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C" w:rsidRPr="00472802" w:rsidRDefault="00A01CCC" w:rsidP="000F297B">
      <w:pPr>
        <w:pStyle w:val="3"/>
        <w:shd w:val="clear" w:color="auto" w:fill="auto"/>
        <w:spacing w:before="0" w:after="236"/>
        <w:ind w:left="20"/>
        <w:rPr>
          <w:rFonts w:ascii="Arial" w:hAnsi="Arial" w:cs="Arial"/>
          <w:b/>
          <w:sz w:val="24"/>
          <w:szCs w:val="24"/>
        </w:rPr>
      </w:pPr>
      <w:r w:rsidRPr="00472802">
        <w:rPr>
          <w:rFonts w:ascii="Arial" w:hAnsi="Arial" w:cs="Arial"/>
          <w:b/>
          <w:color w:val="000000"/>
          <w:sz w:val="24"/>
          <w:szCs w:val="24"/>
        </w:rPr>
        <w:t>СОВЕТ ВАВИЛОВСКОГО СЕЛЬСКОГО ПОСЕЛЕНИЯ</w:t>
      </w:r>
    </w:p>
    <w:p w:rsidR="00A01CCC" w:rsidRPr="00472802" w:rsidRDefault="00A01CCC" w:rsidP="000F297B">
      <w:pPr>
        <w:pStyle w:val="10"/>
        <w:shd w:val="clear" w:color="auto" w:fill="auto"/>
        <w:spacing w:after="299" w:line="290" w:lineRule="exact"/>
        <w:ind w:left="20"/>
        <w:rPr>
          <w:rFonts w:ascii="Arial" w:hAnsi="Arial" w:cs="Arial"/>
          <w:sz w:val="24"/>
          <w:szCs w:val="24"/>
        </w:rPr>
      </w:pPr>
      <w:bookmarkStart w:id="0" w:name="bookmark1"/>
      <w:r w:rsidRPr="00472802">
        <w:rPr>
          <w:rFonts w:ascii="Arial" w:hAnsi="Arial" w:cs="Arial"/>
          <w:color w:val="000000"/>
          <w:sz w:val="24"/>
          <w:szCs w:val="24"/>
        </w:rPr>
        <w:t>Р Е Ш Е Н И Е</w:t>
      </w:r>
      <w:bookmarkEnd w:id="0"/>
      <w:r w:rsidRPr="00472802">
        <w:rPr>
          <w:rFonts w:ascii="Arial" w:hAnsi="Arial" w:cs="Arial"/>
          <w:color w:val="000000"/>
          <w:sz w:val="24"/>
          <w:szCs w:val="24"/>
        </w:rPr>
        <w:t xml:space="preserve"> (проект)</w:t>
      </w:r>
    </w:p>
    <w:p w:rsidR="00A01CCC" w:rsidRDefault="00A01CCC" w:rsidP="000F297B">
      <w:pPr>
        <w:pStyle w:val="3"/>
        <w:shd w:val="clear" w:color="auto" w:fill="auto"/>
        <w:tabs>
          <w:tab w:val="left" w:pos="8373"/>
        </w:tabs>
        <w:spacing w:before="0" w:after="259" w:line="250" w:lineRule="exact"/>
        <w:ind w:left="40"/>
        <w:jc w:val="both"/>
        <w:rPr>
          <w:rFonts w:ascii="Arial" w:hAnsi="Arial" w:cs="Arial"/>
          <w:color w:val="000000"/>
          <w:sz w:val="24"/>
          <w:szCs w:val="24"/>
        </w:rPr>
      </w:pPr>
      <w:r w:rsidRPr="00472802">
        <w:rPr>
          <w:rFonts w:ascii="Arial" w:hAnsi="Arial" w:cs="Arial"/>
          <w:color w:val="000000"/>
          <w:sz w:val="24"/>
          <w:szCs w:val="24"/>
        </w:rPr>
        <w:t>00.00.2018                                      д.Вавиловка</w:t>
      </w:r>
      <w:r w:rsidRPr="00472802">
        <w:rPr>
          <w:rFonts w:ascii="Arial" w:hAnsi="Arial" w:cs="Arial"/>
          <w:color w:val="000000"/>
          <w:sz w:val="24"/>
          <w:szCs w:val="24"/>
        </w:rPr>
        <w:tab/>
        <w:t>№ 00</w:t>
      </w:r>
    </w:p>
    <w:p w:rsidR="00A01CCC" w:rsidRPr="00472802" w:rsidRDefault="00A01CCC" w:rsidP="000F297B">
      <w:pPr>
        <w:pStyle w:val="3"/>
        <w:shd w:val="clear" w:color="auto" w:fill="auto"/>
        <w:tabs>
          <w:tab w:val="left" w:pos="8373"/>
        </w:tabs>
        <w:spacing w:before="0" w:after="259" w:line="250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A01CCC" w:rsidRPr="00472802" w:rsidRDefault="00A01CCC" w:rsidP="000F297B">
      <w:pPr>
        <w:pStyle w:val="20"/>
        <w:shd w:val="clear" w:color="auto" w:fill="auto"/>
        <w:spacing w:before="0" w:after="0"/>
        <w:ind w:left="40" w:right="3540"/>
        <w:rPr>
          <w:rFonts w:ascii="Arial" w:hAnsi="Arial" w:cs="Arial"/>
          <w:sz w:val="24"/>
          <w:szCs w:val="24"/>
        </w:rPr>
      </w:pPr>
      <w:r w:rsidRPr="00472802">
        <w:rPr>
          <w:rFonts w:ascii="Arial" w:hAnsi="Arial" w:cs="Arial"/>
          <w:color w:val="000000"/>
          <w:sz w:val="24"/>
          <w:szCs w:val="24"/>
        </w:rPr>
        <w:t xml:space="preserve">Об утверждении Положения «О порядке исчисления и уплаты налога на имущество физических лиц на территории муниципального образования «Вавиловское сельское поселение» </w:t>
      </w:r>
    </w:p>
    <w:p w:rsidR="00A01CCC" w:rsidRPr="00472802" w:rsidRDefault="00A01CCC">
      <w:pPr>
        <w:rPr>
          <w:rFonts w:ascii="Arial" w:hAnsi="Arial" w:cs="Arial"/>
          <w:sz w:val="24"/>
          <w:szCs w:val="24"/>
        </w:rPr>
      </w:pPr>
    </w:p>
    <w:p w:rsidR="00A01CCC" w:rsidRDefault="00A01CCC" w:rsidP="000F297B">
      <w:pPr>
        <w:pStyle w:val="3"/>
        <w:shd w:val="clear" w:color="auto" w:fill="auto"/>
        <w:spacing w:before="0" w:after="297"/>
        <w:ind w:left="4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72802">
        <w:rPr>
          <w:rFonts w:ascii="Arial" w:hAnsi="Arial" w:cs="Arial"/>
          <w:color w:val="000000"/>
          <w:sz w:val="24"/>
          <w:szCs w:val="24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z w:val="24"/>
          <w:szCs w:val="24"/>
        </w:rPr>
        <w:t xml:space="preserve"> Федеральным законом от 03 августа 2018 года № 334-ФЗ «О внесении изменений в статью 52 части первой и часть вторую Налогового кодекса Российской Федерации,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Вавиловское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сельское поселение», </w:t>
      </w:r>
    </w:p>
    <w:p w:rsidR="00A01CCC" w:rsidRPr="00472802" w:rsidRDefault="00A01CCC" w:rsidP="005554CF">
      <w:pPr>
        <w:pStyle w:val="3"/>
        <w:shd w:val="clear" w:color="auto" w:fill="auto"/>
        <w:spacing w:before="0" w:after="297"/>
        <w:ind w:left="40" w:right="20" w:firstLine="540"/>
        <w:jc w:val="both"/>
        <w:rPr>
          <w:rFonts w:ascii="Arial" w:hAnsi="Arial" w:cs="Arial"/>
          <w:sz w:val="24"/>
          <w:szCs w:val="24"/>
        </w:rPr>
      </w:pPr>
      <w:r w:rsidRPr="00472802">
        <w:rPr>
          <w:rFonts w:ascii="Arial" w:hAnsi="Arial" w:cs="Arial"/>
          <w:color w:val="000000"/>
          <w:sz w:val="24"/>
          <w:szCs w:val="24"/>
        </w:rPr>
        <w:t xml:space="preserve">Совет </w:t>
      </w:r>
      <w:r>
        <w:rPr>
          <w:rFonts w:ascii="Arial" w:hAnsi="Arial" w:cs="Arial"/>
          <w:color w:val="000000"/>
          <w:sz w:val="24"/>
          <w:szCs w:val="24"/>
        </w:rPr>
        <w:t>Вавиловского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 РЕШИЛ:</w:t>
      </w:r>
    </w:p>
    <w:p w:rsidR="00A01CCC" w:rsidRPr="00472802" w:rsidRDefault="00A01CCC" w:rsidP="000F297B">
      <w:pPr>
        <w:pStyle w:val="3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/>
        <w:ind w:left="40" w:right="20" w:firstLine="540"/>
        <w:jc w:val="both"/>
        <w:rPr>
          <w:rFonts w:ascii="Arial" w:hAnsi="Arial" w:cs="Arial"/>
          <w:sz w:val="24"/>
          <w:szCs w:val="24"/>
        </w:rPr>
      </w:pPr>
      <w:r w:rsidRPr="00472802">
        <w:rPr>
          <w:rFonts w:ascii="Arial" w:hAnsi="Arial" w:cs="Arial"/>
          <w:color w:val="000000"/>
          <w:sz w:val="24"/>
          <w:szCs w:val="24"/>
        </w:rPr>
        <w:t>Утвердить Положение «О порядке исчисления и уплаты налога на имущество физических лиц на территории МО «</w:t>
      </w:r>
      <w:r>
        <w:rPr>
          <w:rFonts w:ascii="Arial" w:hAnsi="Arial" w:cs="Arial"/>
          <w:color w:val="000000"/>
          <w:sz w:val="24"/>
          <w:szCs w:val="24"/>
        </w:rPr>
        <w:t>Вавиловское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сельское поселение» (прилагается).</w:t>
      </w:r>
    </w:p>
    <w:p w:rsidR="00A01CCC" w:rsidRPr="00472802" w:rsidRDefault="00A01CCC" w:rsidP="005554CF">
      <w:pPr>
        <w:pStyle w:val="3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/>
        <w:ind w:left="40" w:right="20" w:firstLine="540"/>
        <w:jc w:val="both"/>
        <w:rPr>
          <w:rFonts w:ascii="Arial" w:hAnsi="Arial" w:cs="Arial"/>
          <w:sz w:val="24"/>
          <w:szCs w:val="24"/>
        </w:rPr>
      </w:pPr>
      <w:r w:rsidRPr="00472802">
        <w:rPr>
          <w:rFonts w:ascii="Arial" w:hAnsi="Arial" w:cs="Arial"/>
          <w:color w:val="000000"/>
          <w:sz w:val="24"/>
          <w:szCs w:val="24"/>
        </w:rPr>
        <w:t xml:space="preserve">Признать утратившим силу решение Совета </w:t>
      </w:r>
      <w:r>
        <w:rPr>
          <w:rFonts w:ascii="Arial" w:hAnsi="Arial" w:cs="Arial"/>
          <w:color w:val="000000"/>
          <w:sz w:val="24"/>
          <w:szCs w:val="24"/>
        </w:rPr>
        <w:t>Вавиловского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сельского поселения № </w:t>
      </w:r>
      <w:r>
        <w:rPr>
          <w:rFonts w:ascii="Arial" w:hAnsi="Arial" w:cs="Arial"/>
          <w:color w:val="000000"/>
          <w:sz w:val="24"/>
          <w:szCs w:val="24"/>
        </w:rPr>
        <w:t>35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от 2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47280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472802">
        <w:rPr>
          <w:rFonts w:ascii="Arial" w:hAnsi="Arial" w:cs="Arial"/>
          <w:color w:val="000000"/>
          <w:sz w:val="24"/>
          <w:szCs w:val="24"/>
        </w:rPr>
        <w:t>.20</w:t>
      </w:r>
      <w:r>
        <w:rPr>
          <w:rFonts w:ascii="Arial" w:hAnsi="Arial" w:cs="Arial"/>
          <w:color w:val="000000"/>
          <w:sz w:val="24"/>
          <w:szCs w:val="24"/>
        </w:rPr>
        <w:t>14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«О налог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на имущество физических лиц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47280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A01CCC" w:rsidRPr="00472802" w:rsidRDefault="00A01CCC" w:rsidP="000F297B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/>
        <w:ind w:left="40" w:right="20" w:firstLine="540"/>
        <w:jc w:val="both"/>
        <w:rPr>
          <w:rFonts w:ascii="Arial" w:hAnsi="Arial" w:cs="Arial"/>
          <w:sz w:val="24"/>
          <w:szCs w:val="24"/>
        </w:rPr>
      </w:pPr>
      <w:r w:rsidRPr="00472802">
        <w:rPr>
          <w:rFonts w:ascii="Arial" w:hAnsi="Arial" w:cs="Arial"/>
          <w:color w:val="000000"/>
          <w:sz w:val="24"/>
          <w:szCs w:val="24"/>
        </w:rPr>
        <w:t xml:space="preserve">Настоящее решение  </w:t>
      </w:r>
      <w:r>
        <w:rPr>
          <w:rFonts w:ascii="Arial" w:hAnsi="Arial" w:cs="Arial"/>
          <w:color w:val="000000"/>
          <w:sz w:val="24"/>
          <w:szCs w:val="24"/>
        </w:rPr>
        <w:t>обнародовать согласно Устава Вавиловского сельского поселения и разместить на сайте Вавиловского сельского поселения в сети «Интернет».</w:t>
      </w:r>
    </w:p>
    <w:p w:rsidR="00A01CCC" w:rsidRDefault="00A01CCC">
      <w:pPr>
        <w:rPr>
          <w:rFonts w:ascii="Arial" w:hAnsi="Arial" w:cs="Arial"/>
          <w:sz w:val="24"/>
          <w:szCs w:val="24"/>
        </w:rPr>
      </w:pPr>
    </w:p>
    <w:p w:rsidR="00A01CCC" w:rsidRDefault="00A01CCC">
      <w:pPr>
        <w:rPr>
          <w:rFonts w:ascii="Arial" w:hAnsi="Arial" w:cs="Arial"/>
          <w:sz w:val="24"/>
          <w:szCs w:val="24"/>
        </w:rPr>
      </w:pPr>
    </w:p>
    <w:p w:rsidR="00A01CCC" w:rsidRDefault="00A01CCC" w:rsidP="00C05C74">
      <w:pPr>
        <w:pStyle w:val="3"/>
        <w:shd w:val="clear" w:color="auto" w:fill="auto"/>
        <w:spacing w:before="0" w:after="0" w:line="250" w:lineRule="exact"/>
        <w:ind w:left="40" w:right="-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Вавиловского</w:t>
      </w:r>
    </w:p>
    <w:p w:rsidR="00A01CCC" w:rsidRDefault="00A01CCC" w:rsidP="00C05C74">
      <w:pPr>
        <w:pStyle w:val="3"/>
        <w:shd w:val="clear" w:color="auto" w:fill="auto"/>
        <w:spacing w:before="0" w:after="0" w:line="250" w:lineRule="exact"/>
        <w:ind w:left="40" w:right="-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сельского поселения:                                                             Л.Е.Смыкова</w:t>
      </w:r>
    </w:p>
    <w:p w:rsidR="00A01CCC" w:rsidRDefault="00A01CCC" w:rsidP="00C05C74">
      <w:pPr>
        <w:pStyle w:val="3"/>
        <w:shd w:val="clear" w:color="auto" w:fill="auto"/>
        <w:spacing w:before="0" w:after="0" w:line="250" w:lineRule="exact"/>
        <w:ind w:left="40" w:right="-5"/>
        <w:jc w:val="both"/>
        <w:rPr>
          <w:rFonts w:ascii="Arial" w:hAnsi="Arial" w:cs="Arial"/>
          <w:color w:val="000000"/>
          <w:sz w:val="24"/>
          <w:szCs w:val="24"/>
        </w:rPr>
      </w:pPr>
    </w:p>
    <w:p w:rsidR="00A01CCC" w:rsidRPr="00472802" w:rsidRDefault="00A01CCC" w:rsidP="00C05C74">
      <w:pPr>
        <w:pStyle w:val="3"/>
        <w:shd w:val="clear" w:color="auto" w:fill="auto"/>
        <w:spacing w:before="0" w:after="0" w:line="250" w:lineRule="exact"/>
        <w:ind w:left="4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Вавиловского сельского поселения:                           П.А.Иванов</w:t>
      </w:r>
    </w:p>
    <w:p w:rsidR="00A01CCC" w:rsidRPr="00472802" w:rsidRDefault="00A01CCC">
      <w:pPr>
        <w:rPr>
          <w:rFonts w:ascii="Arial" w:hAnsi="Arial" w:cs="Arial"/>
          <w:sz w:val="24"/>
          <w:szCs w:val="24"/>
        </w:rPr>
      </w:pPr>
    </w:p>
    <w:p w:rsidR="00A01CCC" w:rsidRPr="00472802" w:rsidRDefault="00A01CCC">
      <w:pPr>
        <w:rPr>
          <w:rFonts w:ascii="Arial" w:hAnsi="Arial" w:cs="Arial"/>
          <w:sz w:val="24"/>
          <w:szCs w:val="24"/>
        </w:rPr>
      </w:pPr>
    </w:p>
    <w:p w:rsidR="00A01CCC" w:rsidRDefault="00A01CCC"/>
    <w:p w:rsidR="00A01CCC" w:rsidRDefault="00A01CCC"/>
    <w:p w:rsidR="00A01CCC" w:rsidRDefault="00A01CCC"/>
    <w:p w:rsidR="00A01CCC" w:rsidRDefault="00A01CCC"/>
    <w:p w:rsidR="00A01CCC" w:rsidRPr="009668FD" w:rsidRDefault="00A01CCC"/>
    <w:p w:rsidR="00A01CCC" w:rsidRPr="00344745" w:rsidRDefault="00A01CCC" w:rsidP="00344745">
      <w:pPr>
        <w:pStyle w:val="31"/>
        <w:shd w:val="clear" w:color="auto" w:fill="auto"/>
        <w:ind w:right="20"/>
        <w:rPr>
          <w:rFonts w:ascii="Arial" w:hAnsi="Arial" w:cs="Arial"/>
          <w:b w:val="0"/>
          <w:sz w:val="24"/>
          <w:szCs w:val="24"/>
        </w:rPr>
      </w:pPr>
      <w:r w:rsidRPr="00344745">
        <w:rPr>
          <w:rFonts w:ascii="Arial" w:hAnsi="Arial" w:cs="Arial"/>
          <w:b w:val="0"/>
          <w:color w:val="000000"/>
          <w:sz w:val="24"/>
          <w:szCs w:val="24"/>
        </w:rPr>
        <w:t>Приложение</w:t>
      </w:r>
    </w:p>
    <w:p w:rsidR="00A01CCC" w:rsidRPr="00344745" w:rsidRDefault="00A01CCC" w:rsidP="00344745">
      <w:pPr>
        <w:pStyle w:val="31"/>
        <w:shd w:val="clear" w:color="auto" w:fill="auto"/>
        <w:ind w:left="6280" w:right="20"/>
        <w:jc w:val="both"/>
        <w:rPr>
          <w:rFonts w:ascii="Arial" w:hAnsi="Arial" w:cs="Arial"/>
          <w:b w:val="0"/>
          <w:sz w:val="24"/>
          <w:szCs w:val="24"/>
        </w:rPr>
      </w:pPr>
      <w:r w:rsidRPr="00344745">
        <w:rPr>
          <w:rFonts w:ascii="Arial" w:hAnsi="Arial" w:cs="Arial"/>
          <w:b w:val="0"/>
          <w:color w:val="000000"/>
          <w:sz w:val="24"/>
          <w:szCs w:val="24"/>
        </w:rPr>
        <w:t>к решению Совета Вавиловского сельского поселения от 00.00.2018 года № 00</w:t>
      </w:r>
    </w:p>
    <w:p w:rsidR="00A01CCC" w:rsidRPr="00344745" w:rsidRDefault="00A01CCC" w:rsidP="00344745">
      <w:pPr>
        <w:jc w:val="both"/>
        <w:rPr>
          <w:rFonts w:ascii="Arial" w:hAnsi="Arial" w:cs="Arial"/>
          <w:sz w:val="24"/>
          <w:szCs w:val="24"/>
        </w:rPr>
      </w:pPr>
    </w:p>
    <w:p w:rsidR="00A01CCC" w:rsidRPr="00344745" w:rsidRDefault="00A01CCC" w:rsidP="00344745">
      <w:pPr>
        <w:pStyle w:val="40"/>
        <w:shd w:val="clear" w:color="auto" w:fill="auto"/>
        <w:spacing w:before="0"/>
        <w:rPr>
          <w:rFonts w:ascii="Arial" w:hAnsi="Arial" w:cs="Arial"/>
          <w:b w:val="0"/>
          <w:color w:val="000000"/>
          <w:sz w:val="24"/>
          <w:szCs w:val="24"/>
        </w:rPr>
      </w:pPr>
      <w:r w:rsidRPr="00344745">
        <w:rPr>
          <w:rFonts w:ascii="Arial" w:hAnsi="Arial" w:cs="Arial"/>
          <w:b w:val="0"/>
          <w:color w:val="000000"/>
          <w:sz w:val="24"/>
          <w:szCs w:val="24"/>
        </w:rPr>
        <w:t>ПОЛОЖЕНИЕ</w:t>
      </w:r>
    </w:p>
    <w:p w:rsidR="00A01CCC" w:rsidRPr="00344745" w:rsidRDefault="00A01CCC" w:rsidP="00344745">
      <w:pPr>
        <w:pStyle w:val="4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r w:rsidRPr="00344745">
        <w:rPr>
          <w:rFonts w:ascii="Arial" w:hAnsi="Arial" w:cs="Arial"/>
          <w:b w:val="0"/>
          <w:color w:val="000000"/>
          <w:sz w:val="24"/>
          <w:szCs w:val="24"/>
        </w:rPr>
        <w:t>О порядке исчисления и уплаты налога на имущество физических лиц на территории муниципального образования «Вавиловское сельское</w:t>
      </w:r>
    </w:p>
    <w:p w:rsidR="00A01CCC" w:rsidRPr="00344745" w:rsidRDefault="00A01CCC" w:rsidP="00344745">
      <w:pPr>
        <w:pStyle w:val="40"/>
        <w:shd w:val="clear" w:color="auto" w:fill="auto"/>
        <w:spacing w:before="0" w:after="266"/>
        <w:rPr>
          <w:rFonts w:ascii="Arial" w:hAnsi="Arial" w:cs="Arial"/>
          <w:b w:val="0"/>
          <w:sz w:val="24"/>
          <w:szCs w:val="24"/>
        </w:rPr>
      </w:pPr>
      <w:r w:rsidRPr="00344745">
        <w:rPr>
          <w:rFonts w:ascii="Arial" w:hAnsi="Arial" w:cs="Arial"/>
          <w:b w:val="0"/>
          <w:color w:val="000000"/>
          <w:sz w:val="24"/>
          <w:szCs w:val="24"/>
        </w:rPr>
        <w:t>поселение»</w:t>
      </w:r>
    </w:p>
    <w:p w:rsidR="00A01CCC" w:rsidRDefault="00A01CCC" w:rsidP="00344745">
      <w:pPr>
        <w:pStyle w:val="3"/>
        <w:shd w:val="clear" w:color="auto" w:fill="auto"/>
        <w:spacing w:before="0" w:after="0"/>
        <w:ind w:left="2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44745">
        <w:rPr>
          <w:rFonts w:ascii="Arial" w:hAnsi="Arial" w:cs="Arial"/>
          <w:color w:val="000000"/>
          <w:sz w:val="24"/>
          <w:szCs w:val="24"/>
        </w:rPr>
        <w:t xml:space="preserve">Налог на имущество физических лиц является местным налогом и уплачивается собственниками имущества на основании статей 12, 15, главы 32 "Налог на имущество физических лиц" Налогового кодекса Российской Федерации,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44745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Pr="0034474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44745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344745">
        <w:rPr>
          <w:rFonts w:ascii="Arial" w:hAnsi="Arial" w:cs="Arial"/>
          <w:color w:val="000000"/>
          <w:sz w:val="24"/>
          <w:szCs w:val="24"/>
        </w:rPr>
        <w:t xml:space="preserve"> 131-ФЗ "Об об</w:t>
      </w:r>
      <w:r w:rsidRPr="00344745">
        <w:rPr>
          <w:rStyle w:val="11"/>
          <w:rFonts w:ascii="Arial" w:hAnsi="Arial" w:cs="Arial"/>
          <w:sz w:val="24"/>
          <w:szCs w:val="24"/>
          <w:lang w:eastAsia="en-US"/>
        </w:rPr>
        <w:t>щи</w:t>
      </w:r>
      <w:r w:rsidRPr="00344745">
        <w:rPr>
          <w:rFonts w:ascii="Arial" w:hAnsi="Arial" w:cs="Arial"/>
          <w:color w:val="000000"/>
          <w:sz w:val="24"/>
          <w:szCs w:val="24"/>
        </w:rPr>
        <w:t>х при</w:t>
      </w:r>
      <w:r w:rsidRPr="00344745">
        <w:rPr>
          <w:rStyle w:val="11"/>
          <w:rFonts w:ascii="Arial" w:hAnsi="Arial" w:cs="Arial"/>
          <w:sz w:val="24"/>
          <w:szCs w:val="24"/>
          <w:lang w:eastAsia="en-US"/>
        </w:rPr>
        <w:t>нци</w:t>
      </w:r>
      <w:r w:rsidRPr="00344745">
        <w:rPr>
          <w:rFonts w:ascii="Arial" w:hAnsi="Arial" w:cs="Arial"/>
          <w:color w:val="000000"/>
          <w:sz w:val="24"/>
          <w:szCs w:val="24"/>
        </w:rPr>
        <w:t>пах организации местного самоуправления в Российской Федерации" с учетом особенностей, предусмотренных настоящим решением.</w:t>
      </w:r>
    </w:p>
    <w:p w:rsidR="00A01CCC" w:rsidRPr="00344745" w:rsidRDefault="00A01CCC" w:rsidP="00344745">
      <w:pPr>
        <w:pStyle w:val="3"/>
        <w:shd w:val="clear" w:color="auto" w:fill="auto"/>
        <w:spacing w:before="0" w:after="0"/>
        <w:ind w:left="2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A01CCC" w:rsidRPr="00344745" w:rsidRDefault="00A01CCC" w:rsidP="00344745">
      <w:pPr>
        <w:pStyle w:val="3"/>
        <w:shd w:val="clear" w:color="auto" w:fill="auto"/>
        <w:spacing w:before="0" w:after="0"/>
        <w:ind w:left="20" w:right="20" w:firstLine="540"/>
        <w:jc w:val="both"/>
        <w:rPr>
          <w:rFonts w:ascii="Arial" w:hAnsi="Arial" w:cs="Arial"/>
          <w:b/>
          <w:sz w:val="24"/>
          <w:szCs w:val="24"/>
        </w:rPr>
      </w:pPr>
      <w:r w:rsidRPr="00344745">
        <w:rPr>
          <w:rFonts w:ascii="Arial" w:hAnsi="Arial" w:cs="Arial"/>
          <w:b/>
          <w:color w:val="000000"/>
          <w:sz w:val="24"/>
          <w:szCs w:val="24"/>
        </w:rPr>
        <w:t>1. Налоговая база</w:t>
      </w:r>
    </w:p>
    <w:p w:rsidR="00A01CCC" w:rsidRPr="00344745" w:rsidRDefault="00A01CCC" w:rsidP="00344745">
      <w:pPr>
        <w:pStyle w:val="3"/>
        <w:shd w:val="clear" w:color="auto" w:fill="auto"/>
        <w:spacing w:before="0" w:after="0"/>
        <w:ind w:left="20" w:right="2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344745">
        <w:rPr>
          <w:rFonts w:ascii="Arial" w:hAnsi="Arial" w:cs="Arial"/>
          <w:sz w:val="24"/>
          <w:szCs w:val="24"/>
        </w:rPr>
        <w:t>В соответствии с пунктом 2 статьи 402 Налогового кодекса Российской Федерации налоговая база определяется исходя из кадастровой стоимости объектов налогообложения.</w:t>
      </w:r>
    </w:p>
    <w:p w:rsidR="00A01CCC" w:rsidRPr="00344745" w:rsidRDefault="00A01CCC" w:rsidP="00344745">
      <w:pPr>
        <w:pStyle w:val="3"/>
        <w:shd w:val="clear" w:color="auto" w:fill="auto"/>
        <w:spacing w:before="0" w:after="0"/>
        <w:ind w:left="2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44745">
        <w:rPr>
          <w:rFonts w:ascii="Arial" w:hAnsi="Arial" w:cs="Arial"/>
          <w:sz w:val="24"/>
          <w:szCs w:val="24"/>
        </w:rPr>
        <w:t>В случае определения налоговой базы исходя из кадастровой стоимости объекта налогообложения налоговые ставки устанавливаются в размерах, не превышающих:</w:t>
      </w:r>
    </w:p>
    <w:p w:rsidR="00A01CCC" w:rsidRPr="00344745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 w:rsidRPr="00344745">
        <w:rPr>
          <w:rFonts w:ascii="Arial" w:hAnsi="Arial" w:cs="Arial"/>
          <w:color w:val="000000"/>
        </w:rPr>
        <w:t>1) 0,1 процента в отношении:</w:t>
      </w:r>
    </w:p>
    <w:p w:rsidR="00A01CCC" w:rsidRPr="00344745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44745">
        <w:rPr>
          <w:rFonts w:ascii="Arial" w:hAnsi="Arial" w:cs="Arial"/>
          <w:color w:val="000000"/>
        </w:rPr>
        <w:t>жилых домов, частей жилых домов, квартир, частей квартир, комнат;</w:t>
      </w:r>
    </w:p>
    <w:p w:rsidR="00A01CCC" w:rsidRPr="00344745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44745">
        <w:rPr>
          <w:rFonts w:ascii="Arial" w:hAnsi="Arial" w:cs="Arial"/>
          <w:color w:val="00000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01CCC" w:rsidRPr="00344745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44745">
        <w:rPr>
          <w:rFonts w:ascii="Arial" w:hAnsi="Arial" w:cs="Arial"/>
          <w:color w:val="000000"/>
        </w:rPr>
        <w:t>единых недвижимых комплексов, в состав которых входит хотя бы один жилой дом;</w:t>
      </w:r>
    </w:p>
    <w:p w:rsidR="00A01CCC" w:rsidRPr="00344745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44745">
        <w:rPr>
          <w:rFonts w:ascii="Arial" w:hAnsi="Arial" w:cs="Arial"/>
          <w:color w:val="000000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A01CCC" w:rsidRPr="00344745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44745">
        <w:rPr>
          <w:rFonts w:ascii="Arial" w:hAnsi="Arial" w:cs="Arial"/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01CCC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 w:rsidRPr="00344745">
        <w:rPr>
          <w:rFonts w:ascii="Arial" w:hAnsi="Arial" w:cs="Arial"/>
          <w:color w:val="000000"/>
        </w:rPr>
        <w:t>2) 2 процентов в отношении</w:t>
      </w:r>
      <w:r>
        <w:rPr>
          <w:rFonts w:ascii="Arial" w:hAnsi="Arial" w:cs="Arial"/>
          <w:color w:val="000000"/>
        </w:rPr>
        <w:t>:</w:t>
      </w:r>
    </w:p>
    <w:p w:rsidR="00A01CCC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344745">
        <w:rPr>
          <w:rFonts w:ascii="Arial" w:hAnsi="Arial" w:cs="Arial"/>
          <w:color w:val="000000"/>
        </w:rPr>
        <w:t xml:space="preserve"> объектов налогообложения, включенных в перечень, определяемый в соответствии с "пунктом 7 статьи 378.2" </w:t>
      </w:r>
      <w:r>
        <w:rPr>
          <w:rFonts w:ascii="Arial" w:hAnsi="Arial" w:cs="Arial"/>
          <w:color w:val="000000"/>
        </w:rPr>
        <w:t>Налогового Кодекса;</w:t>
      </w:r>
      <w:r w:rsidRPr="00344745">
        <w:rPr>
          <w:rFonts w:ascii="Arial" w:hAnsi="Arial" w:cs="Arial"/>
          <w:color w:val="000000"/>
        </w:rPr>
        <w:t xml:space="preserve"> </w:t>
      </w:r>
    </w:p>
    <w:p w:rsidR="00A01CCC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r w:rsidRPr="00344745">
        <w:rPr>
          <w:rFonts w:ascii="Arial" w:hAnsi="Arial" w:cs="Arial"/>
          <w:color w:val="000000"/>
        </w:rPr>
        <w:t xml:space="preserve">объектов налогообложения, предусмотренных "абзацем вторым пункта 10 статьи 378.2" </w:t>
      </w:r>
      <w:r>
        <w:rPr>
          <w:rFonts w:ascii="Arial" w:hAnsi="Arial" w:cs="Arial"/>
          <w:color w:val="000000"/>
        </w:rPr>
        <w:t>Налогового Кодекса;</w:t>
      </w:r>
      <w:r w:rsidRPr="00344745">
        <w:rPr>
          <w:rFonts w:ascii="Arial" w:hAnsi="Arial" w:cs="Arial"/>
          <w:color w:val="000000"/>
        </w:rPr>
        <w:t xml:space="preserve"> </w:t>
      </w:r>
    </w:p>
    <w:p w:rsidR="00A01CCC" w:rsidRPr="00344745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44745">
        <w:rPr>
          <w:rFonts w:ascii="Arial" w:hAnsi="Arial" w:cs="Arial"/>
          <w:color w:val="000000"/>
        </w:rPr>
        <w:t>объектов налогообложения, кадастровая стоимость каждого из которых превышает 300 миллионов рублей;</w:t>
      </w:r>
    </w:p>
    <w:p w:rsidR="00A01CCC" w:rsidRPr="00344745" w:rsidRDefault="00A01CCC" w:rsidP="00344745">
      <w:pPr>
        <w:pStyle w:val="NormalWeb"/>
        <w:shd w:val="clear" w:color="auto" w:fill="FFFFFF"/>
        <w:spacing w:line="201" w:lineRule="atLeast"/>
        <w:jc w:val="both"/>
        <w:rPr>
          <w:rFonts w:ascii="Arial" w:hAnsi="Arial" w:cs="Arial"/>
          <w:color w:val="000000"/>
        </w:rPr>
      </w:pPr>
      <w:r w:rsidRPr="00344745">
        <w:rPr>
          <w:rFonts w:ascii="Arial" w:hAnsi="Arial" w:cs="Arial"/>
          <w:color w:val="000000"/>
        </w:rPr>
        <w:t>3) 0,5 процента в отношении прочих объектов налогообложения.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1.2</w:t>
      </w: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 xml:space="preserve">    В случае определения налоговой базы исходя из инвентаризационной стоимости налоговые ставки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  в следующих пределах: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08"/>
        <w:gridCol w:w="2423"/>
      </w:tblGrid>
      <w:tr w:rsidR="00A01CCC" w:rsidRPr="00344745" w:rsidTr="00B67B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1CCC" w:rsidRPr="00344745" w:rsidRDefault="00A01CCC" w:rsidP="00344745">
            <w:pPr>
              <w:spacing w:after="0" w:line="20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47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1CCC" w:rsidRPr="00344745" w:rsidRDefault="00A01CCC" w:rsidP="00344745">
            <w:pPr>
              <w:spacing w:after="0" w:line="20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47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A01CCC" w:rsidRPr="00344745" w:rsidTr="00B67B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1CCC" w:rsidRPr="00344745" w:rsidRDefault="00A01CCC" w:rsidP="00344745">
            <w:pPr>
              <w:spacing w:after="0" w:line="20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47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 300 000 рублей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1CCC" w:rsidRPr="00344745" w:rsidRDefault="00A01CCC" w:rsidP="00344745">
            <w:pPr>
              <w:spacing w:after="0" w:line="20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47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 0,1 процента включительно</w:t>
            </w:r>
          </w:p>
        </w:tc>
      </w:tr>
      <w:tr w:rsidR="00A01CCC" w:rsidRPr="00344745" w:rsidTr="00B67B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1CCC" w:rsidRPr="00344745" w:rsidRDefault="00A01CCC" w:rsidP="00344745">
            <w:pPr>
              <w:spacing w:after="0" w:line="20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47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Свыше 300 000 до 500 000 рублей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1CCC" w:rsidRPr="00344745" w:rsidRDefault="00A01CCC" w:rsidP="00344745">
            <w:pPr>
              <w:spacing w:after="0" w:line="20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47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Свыше 0,1 до 0,3 процента включительно</w:t>
            </w:r>
          </w:p>
        </w:tc>
      </w:tr>
      <w:tr w:rsidR="00A01CCC" w:rsidRPr="00344745" w:rsidTr="00B67B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1CCC" w:rsidRPr="00344745" w:rsidRDefault="00A01CCC" w:rsidP="00344745">
            <w:pPr>
              <w:spacing w:after="0" w:line="20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47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Свыше 500 000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1CCC" w:rsidRPr="00344745" w:rsidRDefault="00A01CCC" w:rsidP="00344745">
            <w:pPr>
              <w:spacing w:after="0" w:line="201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47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Свыше 0,3 до 2,0 процента включительно</w:t>
            </w:r>
          </w:p>
        </w:tc>
      </w:tr>
    </w:tbl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>3  Допускается установление дифференцированных налоговых ставок в зависимости от: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>1) кадастровой стоимости объекта налогообложения (суммарной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объектов);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>2) вида объекта налогообложения;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>3) места нахождения объекта налогообложения;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>4) видов территориальных зон, в границах которых расположен объект налогообложения.</w:t>
      </w:r>
    </w:p>
    <w:p w:rsidR="00A01CCC" w:rsidRPr="00344745" w:rsidRDefault="00A01CCC" w:rsidP="00F63776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44745">
        <w:rPr>
          <w:rFonts w:ascii="Arial" w:hAnsi="Arial" w:cs="Arial"/>
          <w:sz w:val="24"/>
          <w:szCs w:val="24"/>
        </w:rPr>
        <w:t>Налоговая база в отношении отдельных объектов недвижимого имущества определяется как их кадастровая стоимость, указанная в Едином реестре недвижимости по состоянию на 1 января года налогового периода, с учетом особенностей, предусмотренных статьей 378.2 Налогового кодекса.</w:t>
      </w:r>
    </w:p>
    <w:p w:rsidR="00A01CCC" w:rsidRPr="00344745" w:rsidRDefault="00A01CCC" w:rsidP="00F63776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44745">
        <w:rPr>
          <w:rFonts w:ascii="Arial" w:hAnsi="Arial" w:cs="Arial"/>
          <w:sz w:val="24"/>
          <w:szCs w:val="24"/>
        </w:rPr>
        <w:t>Изменение кадастровой стоимости объекта налогообложения в течении налогового периода не учитывается при определении налоговой базы в этом и предыдущих налоговых периодах, если иное  не предусмотрено пунктом 15 статьи 378.2 Налогового кодекса.</w:t>
      </w:r>
    </w:p>
    <w:p w:rsidR="00A01CCC" w:rsidRPr="00344745" w:rsidRDefault="00A01CCC" w:rsidP="00F63776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 w:rsidRPr="0034474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344745">
        <w:rPr>
          <w:rFonts w:ascii="Arial" w:hAnsi="Arial" w:cs="Arial"/>
          <w:sz w:val="24"/>
          <w:szCs w:val="24"/>
        </w:rPr>
        <w:t>Изменение кадастровой стоимости объекта налогообложения вследствие  изменения качественных и  (или)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сведений, являющихся основание для определения кадастровой стоимости.</w:t>
      </w:r>
    </w:p>
    <w:p w:rsidR="00A01CCC" w:rsidRPr="00344745" w:rsidRDefault="00A01CCC" w:rsidP="00F63776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 w:rsidRPr="0034474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344745">
        <w:rPr>
          <w:rFonts w:ascii="Arial" w:hAnsi="Arial" w:cs="Arial"/>
          <w:sz w:val="24"/>
          <w:szCs w:val="24"/>
        </w:rPr>
        <w:t>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 при определении кадастровой стоимости, сведений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A01CCC" w:rsidRPr="00344745" w:rsidRDefault="00A01CCC" w:rsidP="00F63776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 w:rsidRPr="0034474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344745">
        <w:rPr>
          <w:rFonts w:ascii="Arial" w:hAnsi="Arial" w:cs="Arial"/>
          <w:sz w:val="24"/>
          <w:szCs w:val="24"/>
        </w:rPr>
        <w:t xml:space="preserve"> 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 результатах определения кадастровой стоимости или решению суда сведений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 предметом оспаривания.</w:t>
      </w:r>
    </w:p>
    <w:p w:rsidR="00A01CCC" w:rsidRDefault="00A01CCC" w:rsidP="00344745">
      <w:pPr>
        <w:pStyle w:val="3"/>
        <w:shd w:val="clear" w:color="auto" w:fill="auto"/>
        <w:spacing w:before="0" w:after="0"/>
        <w:ind w:left="560" w:right="20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A01CCC" w:rsidRPr="00F63776" w:rsidRDefault="00A01CCC" w:rsidP="00344745">
      <w:pPr>
        <w:pStyle w:val="3"/>
        <w:shd w:val="clear" w:color="auto" w:fill="auto"/>
        <w:spacing w:before="0" w:after="0"/>
        <w:ind w:left="560" w:right="20"/>
        <w:jc w:val="both"/>
        <w:rPr>
          <w:rFonts w:ascii="Arial" w:hAnsi="Arial" w:cs="Arial"/>
          <w:b/>
          <w:sz w:val="24"/>
          <w:szCs w:val="24"/>
        </w:rPr>
      </w:pPr>
      <w:r w:rsidRPr="00F6377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2. Порядок определения налоговой базы исходя из кадастровой стоимости объектов налогообложения</w:t>
      </w:r>
    </w:p>
    <w:p w:rsidR="00A01CCC" w:rsidRDefault="00A01CCC" w:rsidP="00344745">
      <w:pPr>
        <w:pStyle w:val="3"/>
        <w:shd w:val="clear" w:color="auto" w:fill="auto"/>
        <w:spacing w:before="0" w:after="0"/>
        <w:ind w:left="560" w:right="20"/>
        <w:jc w:val="both"/>
        <w:rPr>
          <w:rFonts w:ascii="Arial" w:hAnsi="Arial" w:cs="Arial"/>
          <w:sz w:val="24"/>
          <w:szCs w:val="24"/>
        </w:rPr>
      </w:pPr>
    </w:p>
    <w:p w:rsidR="00A01CCC" w:rsidRPr="00344745" w:rsidRDefault="00A01CCC" w:rsidP="00F63776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 w:rsidRPr="0034474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2.1</w:t>
      </w:r>
      <w:r w:rsidRPr="00344745">
        <w:rPr>
          <w:rFonts w:ascii="Arial" w:hAnsi="Arial" w:cs="Arial"/>
          <w:sz w:val="24"/>
          <w:szCs w:val="24"/>
        </w:rPr>
        <w:t xml:space="preserve"> В отношении объекта налогообложения, образованного в течении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A01CCC" w:rsidRPr="00344745" w:rsidRDefault="00A01CCC" w:rsidP="00F63776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4474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2.2 </w:t>
      </w:r>
      <w:r w:rsidRPr="003447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 </w:t>
      </w:r>
      <w:hyperlink r:id="rId5" w:anchor="dst100259" w:history="1">
        <w:r w:rsidRPr="005E416A">
          <w:rPr>
            <w:rStyle w:val="Hyperlink"/>
            <w:rFonts w:ascii="Arial" w:hAnsi="Arial" w:cs="Arial"/>
            <w:b/>
            <w:color w:val="666699"/>
            <w:sz w:val="24"/>
            <w:szCs w:val="24"/>
          </w:rPr>
          <w:t>общей площади</w:t>
        </w:r>
      </w:hyperlink>
      <w:r w:rsidRPr="00344745">
        <w:rPr>
          <w:rFonts w:ascii="Arial" w:hAnsi="Arial" w:cs="Arial"/>
          <w:color w:val="333333"/>
          <w:sz w:val="24"/>
          <w:szCs w:val="24"/>
          <w:shd w:val="clear" w:color="auto" w:fill="FFFFFF"/>
        </w:rPr>
        <w:t> этой квартиры, части жилого дома.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2.3 </w:t>
      </w:r>
      <w:r w:rsidRPr="003447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A01CCC" w:rsidRDefault="00A01CCC" w:rsidP="00344745">
      <w:pPr>
        <w:pStyle w:val="Heading2"/>
        <w:shd w:val="clear" w:color="auto" w:fill="FFFFFF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A01CCC" w:rsidRPr="005E416A" w:rsidRDefault="00A01CCC" w:rsidP="005E416A">
      <w:pPr>
        <w:pStyle w:val="Heading2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E416A">
        <w:rPr>
          <w:rFonts w:ascii="Arial" w:hAnsi="Arial" w:cs="Arial"/>
          <w:color w:val="000000"/>
          <w:sz w:val="24"/>
          <w:szCs w:val="24"/>
        </w:rPr>
        <w:t>3. Порядок исчисления суммы налога (налог на имущество физических лиц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spacing w:val="1"/>
          <w:lang w:eastAsia="en-US"/>
        </w:rPr>
        <w:t xml:space="preserve">     3.</w:t>
      </w:r>
      <w:r w:rsidRPr="00344745">
        <w:rPr>
          <w:rFonts w:ascii="Arial" w:hAnsi="Arial" w:cs="Arial"/>
          <w:color w:val="000000"/>
        </w:rPr>
        <w:t>1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настоящей статьей.</w:t>
      </w:r>
    </w:p>
    <w:p w:rsidR="00A01CCC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3.2</w:t>
      </w:r>
      <w:r w:rsidRPr="00344745">
        <w:rPr>
          <w:rFonts w:ascii="Arial" w:hAnsi="Arial" w:cs="Arial"/>
          <w:color w:val="000000"/>
        </w:rPr>
        <w:t xml:space="preserve"> Сумма налога исчисляется на основании сведений, представленных в налоговые органы в соответствии со "статьей 85" </w:t>
      </w:r>
      <w:r>
        <w:rPr>
          <w:rFonts w:ascii="Arial" w:hAnsi="Arial" w:cs="Arial"/>
          <w:color w:val="000000"/>
        </w:rPr>
        <w:t>Налогового</w:t>
      </w:r>
      <w:r w:rsidRPr="00344745">
        <w:rPr>
          <w:rFonts w:ascii="Arial" w:hAnsi="Arial" w:cs="Arial"/>
          <w:color w:val="000000"/>
        </w:rPr>
        <w:t xml:space="preserve"> Кодекса.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344745">
        <w:rPr>
          <w:rFonts w:ascii="Arial" w:hAnsi="Arial" w:cs="Arial"/>
          <w:color w:val="000000"/>
        </w:rPr>
        <w:t>В отношении объектов налогообложения, права на которые возникли до дня вступления в силу Федерального закона от 21 июля 1997 года N 122-ФЗ "О государственной регистрации прав на недвижимое имущество и сделок с ним", налог исчисляется на основании данных о правообладателях, которые представлены в установленном порядке в налоговые органы до 1 марта 2013 года (за исключением объектов, расположенных на территориях Республики Крым и города федерального значения Севастополя).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344745"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>3</w:t>
      </w:r>
      <w:r w:rsidRPr="00344745">
        <w:rPr>
          <w:rFonts w:ascii="Arial" w:hAnsi="Arial" w:cs="Arial"/>
          <w:color w:val="000000"/>
        </w:rPr>
        <w:t xml:space="preserve"> В случае, если объект налогообложения находится в общей долевой собственности, налог исчисляется в соответствии с "пунктом 1"  статьи</w:t>
      </w:r>
      <w:r>
        <w:rPr>
          <w:rFonts w:ascii="Arial" w:hAnsi="Arial" w:cs="Arial"/>
          <w:color w:val="000000"/>
        </w:rPr>
        <w:t xml:space="preserve"> 408 Налогового кодекса</w:t>
      </w:r>
      <w:r w:rsidRPr="00344745">
        <w:rPr>
          <w:rFonts w:ascii="Arial" w:hAnsi="Arial" w:cs="Arial"/>
          <w:color w:val="000000"/>
        </w:rPr>
        <w:t xml:space="preserve"> с учетом положений "пункта 8" </w:t>
      </w:r>
      <w:r>
        <w:rPr>
          <w:rFonts w:ascii="Arial" w:hAnsi="Arial" w:cs="Arial"/>
          <w:color w:val="000000"/>
        </w:rPr>
        <w:t>статьи 408</w:t>
      </w:r>
      <w:r w:rsidRPr="00344745">
        <w:rPr>
          <w:rFonts w:ascii="Arial" w:hAnsi="Arial" w:cs="Arial"/>
          <w:color w:val="000000"/>
        </w:rPr>
        <w:t xml:space="preserve"> для каждого из участников долевой собственности пропорционально его доле в праве собственности на такой объект налогообложения.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344745">
        <w:rPr>
          <w:rFonts w:ascii="Arial" w:hAnsi="Arial" w:cs="Arial"/>
          <w:color w:val="000000"/>
        </w:rPr>
        <w:t xml:space="preserve">В случае, если объект налогообложения находится в общей совместной собственности, налог исчисляется в соответствии с "пунктом 1" </w:t>
      </w:r>
      <w:r>
        <w:rPr>
          <w:rFonts w:ascii="Arial" w:hAnsi="Arial" w:cs="Arial"/>
          <w:color w:val="000000"/>
        </w:rPr>
        <w:t>статьи 408</w:t>
      </w:r>
      <w:r w:rsidRPr="003447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Налогового кодекса </w:t>
      </w:r>
      <w:r w:rsidRPr="00344745">
        <w:rPr>
          <w:rFonts w:ascii="Arial" w:hAnsi="Arial" w:cs="Arial"/>
          <w:color w:val="000000"/>
        </w:rPr>
        <w:t>с учетом положений "пункта 8" статьи</w:t>
      </w:r>
      <w:r>
        <w:rPr>
          <w:rFonts w:ascii="Arial" w:hAnsi="Arial" w:cs="Arial"/>
          <w:color w:val="000000"/>
        </w:rPr>
        <w:t xml:space="preserve"> 408</w:t>
      </w:r>
      <w:r w:rsidRPr="00344745">
        <w:rPr>
          <w:rFonts w:ascii="Arial" w:hAnsi="Arial" w:cs="Arial"/>
          <w:color w:val="000000"/>
        </w:rPr>
        <w:t xml:space="preserve"> для каждого из участников совместной собственности в равных долях.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3.</w:t>
      </w:r>
      <w:r w:rsidRPr="00344745">
        <w:rPr>
          <w:rFonts w:ascii="Arial" w:hAnsi="Arial" w:cs="Arial"/>
          <w:color w:val="000000"/>
        </w:rPr>
        <w:t>4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коэффициента, определяемого в соответствии с "пунктом 5"  статьи</w:t>
      </w:r>
      <w:r>
        <w:rPr>
          <w:rFonts w:ascii="Arial" w:hAnsi="Arial" w:cs="Arial"/>
          <w:color w:val="000000"/>
        </w:rPr>
        <w:t xml:space="preserve"> 408 Налогового кодекса</w:t>
      </w:r>
      <w:r w:rsidRPr="00344745">
        <w:rPr>
          <w:rFonts w:ascii="Arial" w:hAnsi="Arial" w:cs="Arial"/>
          <w:color w:val="000000"/>
        </w:rPr>
        <w:t>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3.</w:t>
      </w:r>
      <w:r w:rsidRPr="00344745">
        <w:rPr>
          <w:rFonts w:ascii="Arial" w:hAnsi="Arial" w:cs="Arial"/>
          <w:color w:val="000000"/>
        </w:rPr>
        <w:t>5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:rsidR="00A01CCC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344745">
        <w:rPr>
          <w:rFonts w:ascii="Arial" w:hAnsi="Arial" w:cs="Arial"/>
          <w:color w:val="000000"/>
        </w:rPr>
        <w:t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344745">
        <w:rPr>
          <w:rFonts w:ascii="Arial" w:hAnsi="Arial" w:cs="Arial"/>
          <w:color w:val="000000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3.6 </w:t>
      </w:r>
      <w:r w:rsidRPr="00344745">
        <w:rPr>
          <w:rFonts w:ascii="Arial" w:hAnsi="Arial" w:cs="Arial"/>
          <w:color w:val="000000"/>
        </w:rPr>
        <w:t xml:space="preserve"> В случае изменения в течение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установленному пунктом 5 настоящей статьи.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3.7</w:t>
      </w:r>
      <w:r w:rsidRPr="00344745">
        <w:rPr>
          <w:rFonts w:ascii="Arial" w:hAnsi="Arial" w:cs="Arial"/>
          <w:color w:val="000000"/>
        </w:rPr>
        <w:t xml:space="preserve">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A01CCC" w:rsidRPr="00344745" w:rsidRDefault="00A01CCC" w:rsidP="00344745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344745">
        <w:rPr>
          <w:rFonts w:ascii="Arial" w:hAnsi="Arial" w:cs="Arial"/>
          <w:color w:val="000000"/>
        </w:rPr>
        <w:t>В случае обращения с заявлением о предоставлении льготы по уплате налога перерасчет суммы налогов производится не более чем за три налоговых периода, предшествующих календарному году обращения, но не ранее даты возникновения у налогоплательщика права на налоговую льготу.</w:t>
      </w:r>
    </w:p>
    <w:p w:rsidR="00A01CCC" w:rsidRPr="00A52321" w:rsidRDefault="00A01CCC" w:rsidP="00A52321">
      <w:pPr>
        <w:pStyle w:val="NormalWeb"/>
        <w:shd w:val="clear" w:color="auto" w:fill="FFFFFF"/>
        <w:spacing w:line="188" w:lineRule="atLeast"/>
        <w:jc w:val="both"/>
        <w:rPr>
          <w:rFonts w:ascii="Arial" w:hAnsi="Arial" w:cs="Arial"/>
          <w:color w:val="000000"/>
        </w:rPr>
      </w:pPr>
      <w:r w:rsidRPr="00A52321">
        <w:rPr>
          <w:rFonts w:ascii="Arial" w:hAnsi="Arial" w:cs="Arial"/>
        </w:rPr>
        <w:t xml:space="preserve">      3.8  В отношении имущества, перешедшего по наследству физическому лицу, налог исчисляется со дня открытия наследства.</w:t>
      </w:r>
    </w:p>
    <w:p w:rsidR="00A01CCC" w:rsidRPr="00344745" w:rsidRDefault="00A01CCC" w:rsidP="00A52321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3.9</w:t>
      </w:r>
      <w:r w:rsidRPr="00344745">
        <w:rPr>
          <w:rFonts w:ascii="Arial" w:hAnsi="Arial" w:cs="Arial"/>
          <w:sz w:val="24"/>
          <w:szCs w:val="24"/>
        </w:rPr>
        <w:t xml:space="preserve"> Перерасчет сумм, ранее исчисленных налогов, указанных в пункте 3 статьи 14 и пунктах 1 и 2 статьи 15 Налогового кодекса,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 статьи 52 части первой Налогового кодекса.</w:t>
      </w:r>
    </w:p>
    <w:p w:rsidR="00A01CCC" w:rsidRPr="00344745" w:rsidRDefault="00A01CCC" w:rsidP="00A52321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3.10 </w:t>
      </w:r>
      <w:r w:rsidRPr="00344745">
        <w:rPr>
          <w:rFonts w:ascii="Arial" w:hAnsi="Arial" w:cs="Arial"/>
          <w:sz w:val="24"/>
          <w:szCs w:val="24"/>
        </w:rPr>
        <w:t>Перерасчет,  предусмотренный абзацем первым пункта 2.1  статьи 52 части первой Налогового кодекса, в отношении налогов, указанных в пунктах</w:t>
      </w:r>
      <w:r>
        <w:rPr>
          <w:rFonts w:ascii="Arial" w:hAnsi="Arial" w:cs="Arial"/>
          <w:sz w:val="24"/>
          <w:szCs w:val="24"/>
        </w:rPr>
        <w:t xml:space="preserve"> </w:t>
      </w:r>
      <w:r w:rsidRPr="00344745">
        <w:rPr>
          <w:rFonts w:ascii="Arial" w:hAnsi="Arial" w:cs="Arial"/>
          <w:sz w:val="24"/>
          <w:szCs w:val="24"/>
        </w:rPr>
        <w:t>1 и 2 статьи 15 Налогового кодекса, не осуществляется, если влечет увеличение ранее уплаченных сумм указанных налогов.</w:t>
      </w:r>
    </w:p>
    <w:p w:rsidR="00A01CCC" w:rsidRDefault="00A01CCC" w:rsidP="00344745">
      <w:pPr>
        <w:pStyle w:val="3"/>
        <w:shd w:val="clear" w:color="auto" w:fill="auto"/>
        <w:spacing w:before="0" w:after="0"/>
        <w:ind w:left="560" w:right="20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A01CCC" w:rsidRPr="00A52321" w:rsidRDefault="00A01CCC" w:rsidP="00A52321">
      <w:pPr>
        <w:pStyle w:val="3"/>
        <w:shd w:val="clear" w:color="auto" w:fill="auto"/>
        <w:spacing w:before="0" w:after="0"/>
        <w:ind w:left="560" w:right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4. </w:t>
      </w:r>
      <w:r w:rsidRPr="00A5232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Порядок исчисления суммы налога и сумм авансовых платежей по налогу</w:t>
      </w:r>
    </w:p>
    <w:p w:rsidR="00A01CCC" w:rsidRDefault="00A01CCC" w:rsidP="00344745">
      <w:pPr>
        <w:pStyle w:val="3"/>
        <w:shd w:val="clear" w:color="auto" w:fill="auto"/>
        <w:spacing w:before="0" w:after="0"/>
        <w:ind w:left="560" w:right="20"/>
        <w:jc w:val="both"/>
        <w:rPr>
          <w:rFonts w:ascii="Arial" w:hAnsi="Arial" w:cs="Arial"/>
          <w:sz w:val="24"/>
          <w:szCs w:val="24"/>
        </w:rPr>
      </w:pPr>
      <w:r w:rsidRPr="00344745">
        <w:rPr>
          <w:rFonts w:ascii="Arial" w:hAnsi="Arial" w:cs="Arial"/>
          <w:sz w:val="24"/>
          <w:szCs w:val="24"/>
        </w:rPr>
        <w:t xml:space="preserve">     </w:t>
      </w:r>
    </w:p>
    <w:p w:rsidR="00A01CCC" w:rsidRPr="00344745" w:rsidRDefault="00A01CCC" w:rsidP="00A52321">
      <w:pPr>
        <w:pStyle w:val="3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4.1 </w:t>
      </w:r>
      <w:r w:rsidRPr="00344745">
        <w:rPr>
          <w:rFonts w:ascii="Arial" w:hAnsi="Arial" w:cs="Arial"/>
          <w:sz w:val="24"/>
          <w:szCs w:val="24"/>
        </w:rPr>
        <w:t>В случае изменения в течении налогового (отчетного периода качественных и (или) количественных характеристик объектов недвижимости имущества,  исчисление суммы налога (сумм авансовых платежей по налогу) в отношении данных объектов недвижимого имущества осуществляется с учетом коэффициента, определяемого в порядке, аналогичном установленному пунктом 5 статьи 382 Налогового кодекса.</w:t>
      </w:r>
    </w:p>
    <w:p w:rsidR="00A01CCC" w:rsidRPr="00344745" w:rsidRDefault="00A01CCC" w:rsidP="00344745">
      <w:pPr>
        <w:pStyle w:val="3"/>
        <w:shd w:val="clear" w:color="auto" w:fill="auto"/>
        <w:spacing w:before="0" w:after="0"/>
        <w:ind w:left="560" w:right="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01CCC" w:rsidRPr="00344745" w:rsidRDefault="00A01CCC" w:rsidP="00A5232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5. </w:t>
      </w:r>
      <w:r w:rsidRPr="00344745">
        <w:rPr>
          <w:rFonts w:ascii="Arial" w:hAnsi="Arial" w:cs="Arial"/>
          <w:bCs/>
          <w:color w:val="000000"/>
          <w:sz w:val="24"/>
          <w:szCs w:val="24"/>
          <w:lang w:eastAsia="ru-RU"/>
        </w:rPr>
        <w:t>Порядок и сроки уплаты налога на имущество физических лиц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5.</w:t>
      </w: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>1 Налог подлежит уплате налогоплательщиками в срок не позднее 1 декабря года, следующего за истекшим налоговым периодом.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5.2</w:t>
      </w: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 xml:space="preserve">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5.3</w:t>
      </w: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5.</w:t>
      </w: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>4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A01CCC" w:rsidRPr="00344745" w:rsidRDefault="00A01CCC" w:rsidP="00344745">
      <w:pPr>
        <w:shd w:val="clear" w:color="auto" w:fill="FFFFFF"/>
        <w:spacing w:before="100" w:beforeAutospacing="1" w:after="100" w:afterAutospacing="1" w:line="201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.5 </w:t>
      </w:r>
      <w:r w:rsidRPr="00344745">
        <w:rPr>
          <w:rFonts w:ascii="Arial" w:hAnsi="Arial" w:cs="Arial"/>
          <w:color w:val="000000"/>
          <w:sz w:val="24"/>
          <w:szCs w:val="24"/>
          <w:lang w:eastAsia="ru-RU"/>
        </w:rPr>
        <w:t xml:space="preserve">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настоящего Кодекса.</w:t>
      </w:r>
    </w:p>
    <w:p w:rsidR="00A01CCC" w:rsidRPr="00472802" w:rsidRDefault="00A01CCC" w:rsidP="00472802">
      <w:pPr>
        <w:shd w:val="clear" w:color="auto" w:fill="FFFFFF"/>
        <w:spacing w:before="100" w:beforeAutospacing="1" w:after="100" w:afterAutospacing="1" w:line="201" w:lineRule="atLeast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72802">
        <w:rPr>
          <w:rStyle w:val="hl"/>
          <w:rFonts w:ascii="Arial" w:hAnsi="Arial" w:cs="Arial"/>
          <w:b/>
          <w:bCs/>
          <w:color w:val="333333"/>
          <w:sz w:val="24"/>
          <w:szCs w:val="24"/>
        </w:rPr>
        <w:t>6. Налоговые льготы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6.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 xml:space="preserve">1 С учетом положений 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статьи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407 Налогового кодекса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 xml:space="preserve"> право на налоговую льготу имеют следующие категории налогоплательщиков: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" w:name="dst10387"/>
      <w:bookmarkEnd w:id="1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" w:name="dst10388"/>
      <w:bookmarkEnd w:id="2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2) инвалиды I и II групп инвалидности;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3" w:name="dst16143"/>
      <w:bookmarkEnd w:id="3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3) инвалиды с детства, дети-инвалиды;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4" w:name="dst12466"/>
      <w:bookmarkEnd w:id="4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5" w:name="dst10391"/>
      <w:bookmarkEnd w:id="5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6" w:name="dst10392"/>
      <w:bookmarkEnd w:id="6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6) лица, имеющие право на получение социальной поддержки в соответствии с </w:t>
      </w:r>
      <w:hyperlink r:id="rId6" w:anchor="dst0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 </w:t>
      </w:r>
      <w:hyperlink r:id="rId7" w:anchor="dst0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 </w:t>
      </w:r>
      <w:hyperlink r:id="rId8" w:anchor="dst0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7" w:name="dst10393"/>
      <w:bookmarkEnd w:id="7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8" w:name="dst10394"/>
      <w:bookmarkEnd w:id="8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8) лица, принимавшие непосредственное участие в составе </w:t>
      </w:r>
      <w:hyperlink r:id="rId9" w:anchor="dst100006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подразделений особого риска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9" w:name="dst12467"/>
      <w:bookmarkEnd w:id="9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9) члены семей военнослужащих, потерявших кормильца, признаваемые таковыми в соответствии с Федеральным </w:t>
      </w:r>
      <w:hyperlink r:id="rId10" w:anchor="dst5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от 27 мая 1998 года N 76-ФЗ "О статусе военнослужащих";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0" w:name="dst10396"/>
      <w:bookmarkEnd w:id="10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10) пенсионеры, получающие пенсии, назначаемые в порядке, установленном пенсионным </w:t>
      </w:r>
      <w:hyperlink r:id="rId11" w:anchor="dst100006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законодательством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1" w:name="dst10397"/>
      <w:bookmarkEnd w:id="11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2" w:name="dst10398"/>
      <w:bookmarkEnd w:id="12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3" w:name="dst10399"/>
      <w:bookmarkEnd w:id="13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4" w:name="dst14398"/>
      <w:bookmarkEnd w:id="14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5" w:name="dst10401"/>
      <w:bookmarkEnd w:id="15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6" w:name="dst10402"/>
      <w:bookmarkEnd w:id="16"/>
      <w:r>
        <w:rPr>
          <w:rFonts w:ascii="Arial" w:hAnsi="Arial" w:cs="Arial"/>
          <w:color w:val="333333"/>
          <w:sz w:val="24"/>
          <w:szCs w:val="24"/>
          <w:lang w:eastAsia="ru-RU"/>
        </w:rPr>
        <w:t>6.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7" w:name="dst10403"/>
      <w:bookmarkEnd w:id="17"/>
      <w:r>
        <w:rPr>
          <w:rFonts w:ascii="Arial" w:hAnsi="Arial" w:cs="Arial"/>
          <w:color w:val="333333"/>
          <w:sz w:val="24"/>
          <w:szCs w:val="24"/>
          <w:lang w:eastAsia="ru-RU"/>
        </w:rPr>
        <w:t>6.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8" w:name="dst10404"/>
      <w:bookmarkEnd w:id="18"/>
      <w:r>
        <w:rPr>
          <w:rFonts w:ascii="Arial" w:hAnsi="Arial" w:cs="Arial"/>
          <w:color w:val="333333"/>
          <w:sz w:val="24"/>
          <w:szCs w:val="24"/>
          <w:lang w:eastAsia="ru-RU"/>
        </w:rPr>
        <w:t>6.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4 Налоговая льгота предоставляется в отношении следующих видов объектов налогообложения: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9" w:name="dst16144"/>
      <w:bookmarkEnd w:id="19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1) квартира, часть квартиры или комната;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0" w:name="dst16145"/>
      <w:bookmarkEnd w:id="20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2) жилой дом или часть жилого дома;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1" w:name="dst10407"/>
      <w:bookmarkEnd w:id="21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3) помещение или сооружение, указанные в </w:t>
      </w:r>
      <w:hyperlink r:id="rId12" w:anchor="dst10400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подпункте 14 пункта 1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 статьи 407 Налогового кодекса;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2" w:name="dst10408"/>
      <w:bookmarkEnd w:id="22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4) хозяйственное строение или сооружение, указанные в </w:t>
      </w:r>
      <w:hyperlink r:id="rId13" w:anchor="dst10401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подпункте 15 пункта 1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статьи 407 Налогового кодекса;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3" w:name="dst10409"/>
      <w:bookmarkEnd w:id="23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5) гараж или машино-место.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4" w:name="dst16146"/>
      <w:bookmarkEnd w:id="24"/>
      <w:r>
        <w:rPr>
          <w:rFonts w:ascii="Arial" w:hAnsi="Arial" w:cs="Arial"/>
          <w:color w:val="333333"/>
          <w:sz w:val="24"/>
          <w:szCs w:val="24"/>
          <w:lang w:eastAsia="ru-RU"/>
        </w:rPr>
        <w:t>6.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5 Налоговая льгота не предоставляется в отношении объектов налогообложения, указанных в </w:t>
      </w:r>
      <w:hyperlink r:id="rId14" w:anchor="dst10365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подпункте 2 пункта 2 статьи 406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Налогового Кодекса, за исключением гаражей и машино-мест, расположенных в таких объектах налогообложения.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5" w:name="dst14399"/>
      <w:bookmarkEnd w:id="25"/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6.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6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 xml:space="preserve">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 </w:t>
      </w:r>
      <w:hyperlink r:id="rId15" w:anchor="dst100021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заявление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о предоставлении налоговой льготы, а также вправе представить </w:t>
      </w:r>
      <w:hyperlink r:id="rId16" w:anchor="dst100003" w:history="1">
        <w:r w:rsidRPr="00344745">
          <w:rPr>
            <w:rFonts w:ascii="Arial" w:hAnsi="Arial" w:cs="Arial"/>
            <w:color w:val="666699"/>
            <w:sz w:val="24"/>
            <w:szCs w:val="24"/>
            <w:lang w:eastAsia="ru-RU"/>
          </w:rPr>
          <w:t>документы</w:t>
        </w:r>
      </w:hyperlink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, подтверждающие право налогоплательщика на налоговую льготу.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6" w:name="dst14400"/>
      <w:bookmarkStart w:id="27" w:name="dst10412"/>
      <w:bookmarkEnd w:id="26"/>
      <w:bookmarkEnd w:id="27"/>
      <w:r>
        <w:rPr>
          <w:rFonts w:ascii="Arial" w:hAnsi="Arial" w:cs="Arial"/>
          <w:color w:val="333333"/>
          <w:sz w:val="24"/>
          <w:szCs w:val="24"/>
          <w:lang w:eastAsia="ru-RU"/>
        </w:rPr>
        <w:t>6.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7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8" w:name="dst10413"/>
      <w:bookmarkEnd w:id="28"/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6.8 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9" w:name="dst10414"/>
      <w:bookmarkEnd w:id="29"/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6.9 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30" w:name="dst10415"/>
      <w:bookmarkEnd w:id="30"/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6.10 </w:t>
      </w: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Форма 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A01CCC" w:rsidRPr="00344745" w:rsidRDefault="00A01CCC" w:rsidP="00344745">
      <w:pPr>
        <w:shd w:val="clear" w:color="auto" w:fill="FFFFFF"/>
        <w:spacing w:after="0" w:line="208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4745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A01CCC" w:rsidRPr="00344745" w:rsidRDefault="00A01CCC" w:rsidP="00344745">
      <w:pPr>
        <w:pStyle w:val="3"/>
        <w:shd w:val="clear" w:color="auto" w:fill="auto"/>
        <w:spacing w:before="0" w:after="0"/>
        <w:ind w:left="560" w:right="20"/>
        <w:jc w:val="both"/>
        <w:rPr>
          <w:rFonts w:ascii="Arial" w:hAnsi="Arial" w:cs="Arial"/>
          <w:sz w:val="24"/>
          <w:szCs w:val="24"/>
        </w:rPr>
      </w:pPr>
      <w:r w:rsidRPr="00344745">
        <w:rPr>
          <w:rFonts w:ascii="Arial" w:hAnsi="Arial" w:cs="Arial"/>
          <w:sz w:val="24"/>
          <w:szCs w:val="24"/>
        </w:rPr>
        <w:t xml:space="preserve">  </w:t>
      </w:r>
    </w:p>
    <w:p w:rsidR="00A01CCC" w:rsidRPr="00344745" w:rsidRDefault="00A01CCC" w:rsidP="0034474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01CCC" w:rsidRPr="00344745" w:rsidRDefault="00A01CCC" w:rsidP="0034474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4745">
        <w:rPr>
          <w:rFonts w:ascii="Arial" w:hAnsi="Arial" w:cs="Arial"/>
          <w:color w:val="000000"/>
          <w:sz w:val="24"/>
          <w:szCs w:val="24"/>
        </w:rPr>
        <w:t>Председатель Совета Вавиловского</w:t>
      </w:r>
    </w:p>
    <w:p w:rsidR="00A01CCC" w:rsidRPr="00344745" w:rsidRDefault="00A01CCC" w:rsidP="0034474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r w:rsidRPr="00344745">
        <w:rPr>
          <w:rFonts w:ascii="Arial" w:hAnsi="Arial" w:cs="Arial"/>
          <w:color w:val="000000"/>
          <w:sz w:val="24"/>
          <w:szCs w:val="24"/>
        </w:rPr>
        <w:t xml:space="preserve">поселения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344745">
        <w:rPr>
          <w:rFonts w:ascii="Arial" w:hAnsi="Arial" w:cs="Arial"/>
          <w:color w:val="000000"/>
          <w:sz w:val="24"/>
          <w:szCs w:val="24"/>
        </w:rPr>
        <w:t>Л.Е.Смыкова</w:t>
      </w:r>
    </w:p>
    <w:p w:rsidR="00A01CCC" w:rsidRPr="00344745" w:rsidRDefault="00A01CCC" w:rsidP="00344745">
      <w:pPr>
        <w:jc w:val="both"/>
        <w:rPr>
          <w:rFonts w:ascii="Arial" w:hAnsi="Arial" w:cs="Arial"/>
          <w:sz w:val="24"/>
          <w:szCs w:val="24"/>
        </w:rPr>
      </w:pPr>
      <w:r w:rsidRPr="00344745">
        <w:rPr>
          <w:rFonts w:ascii="Arial" w:hAnsi="Arial" w:cs="Arial"/>
          <w:color w:val="000000"/>
          <w:sz w:val="24"/>
          <w:szCs w:val="24"/>
        </w:rPr>
        <w:t xml:space="preserve">Глава Вавиловского сельского поселения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344745">
        <w:rPr>
          <w:rFonts w:ascii="Arial" w:hAnsi="Arial" w:cs="Arial"/>
          <w:color w:val="000000"/>
          <w:sz w:val="24"/>
          <w:szCs w:val="24"/>
        </w:rPr>
        <w:t>П.А.Иванов</w:t>
      </w:r>
    </w:p>
    <w:sectPr w:rsidR="00A01CCC" w:rsidRPr="00344745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27CD"/>
    <w:multiLevelType w:val="hybridMultilevel"/>
    <w:tmpl w:val="3CE0D2DC"/>
    <w:lvl w:ilvl="0" w:tplc="B52254A2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">
    <w:nsid w:val="551F4964"/>
    <w:multiLevelType w:val="multilevel"/>
    <w:tmpl w:val="691A8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97B"/>
    <w:rsid w:val="00047C95"/>
    <w:rsid w:val="0007447E"/>
    <w:rsid w:val="000A3F23"/>
    <w:rsid w:val="000F297B"/>
    <w:rsid w:val="00100F45"/>
    <w:rsid w:val="00146D3A"/>
    <w:rsid w:val="00181B21"/>
    <w:rsid w:val="0023011F"/>
    <w:rsid w:val="00271998"/>
    <w:rsid w:val="002D4DC5"/>
    <w:rsid w:val="00327681"/>
    <w:rsid w:val="00344745"/>
    <w:rsid w:val="00403CC2"/>
    <w:rsid w:val="00441A64"/>
    <w:rsid w:val="00472802"/>
    <w:rsid w:val="005554CF"/>
    <w:rsid w:val="005C74EA"/>
    <w:rsid w:val="005E416A"/>
    <w:rsid w:val="005E7F12"/>
    <w:rsid w:val="00637653"/>
    <w:rsid w:val="00677F20"/>
    <w:rsid w:val="006F13FF"/>
    <w:rsid w:val="007F715B"/>
    <w:rsid w:val="00921959"/>
    <w:rsid w:val="009668FD"/>
    <w:rsid w:val="009A46AE"/>
    <w:rsid w:val="009B75C2"/>
    <w:rsid w:val="00A01CCC"/>
    <w:rsid w:val="00A129B0"/>
    <w:rsid w:val="00A52321"/>
    <w:rsid w:val="00AE5E07"/>
    <w:rsid w:val="00B1156A"/>
    <w:rsid w:val="00B44B29"/>
    <w:rsid w:val="00B67B57"/>
    <w:rsid w:val="00B91553"/>
    <w:rsid w:val="00B9431D"/>
    <w:rsid w:val="00BC4A59"/>
    <w:rsid w:val="00BE6259"/>
    <w:rsid w:val="00C05C74"/>
    <w:rsid w:val="00D457CB"/>
    <w:rsid w:val="00DB0043"/>
    <w:rsid w:val="00E51B83"/>
    <w:rsid w:val="00EA511D"/>
    <w:rsid w:val="00EC5EB3"/>
    <w:rsid w:val="00F63776"/>
    <w:rsid w:val="00F8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943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B943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7F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7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F297B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F297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0F297B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"/>
    <w:uiPriority w:val="99"/>
    <w:rsid w:val="000F297B"/>
    <w:rPr>
      <w:color w:val="00000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F297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0F297B"/>
    <w:pPr>
      <w:widowControl w:val="0"/>
      <w:shd w:val="clear" w:color="auto" w:fill="FFFFFF"/>
      <w:spacing w:before="480" w:after="240" w:line="322" w:lineRule="exact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20">
    <w:name w:val="Основной текст (2)"/>
    <w:basedOn w:val="Normal"/>
    <w:link w:val="2"/>
    <w:uiPriority w:val="99"/>
    <w:rsid w:val="000F297B"/>
    <w:pPr>
      <w:widowControl w:val="0"/>
      <w:shd w:val="clear" w:color="auto" w:fill="FFFFFF"/>
      <w:spacing w:before="360" w:after="900" w:line="274" w:lineRule="exact"/>
      <w:jc w:val="both"/>
    </w:pPr>
    <w:rPr>
      <w:rFonts w:ascii="Times New Roman" w:eastAsia="Times New Roman" w:hAnsi="Times New Roman"/>
      <w:i/>
      <w:iCs/>
      <w:spacing w:val="-1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0F297B"/>
    <w:rPr>
      <w:rFonts w:ascii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0F297B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/>
      <w:b/>
      <w:bCs/>
      <w:spacing w:val="-2"/>
      <w:sz w:val="17"/>
      <w:szCs w:val="17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F297B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F297B"/>
    <w:pPr>
      <w:widowControl w:val="0"/>
      <w:shd w:val="clear" w:color="auto" w:fill="FFFFFF"/>
      <w:spacing w:before="1380" w:after="0" w:line="278" w:lineRule="exact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21">
    <w:name w:val="Основной текст2"/>
    <w:basedOn w:val="a"/>
    <w:uiPriority w:val="99"/>
    <w:rsid w:val="000F297B"/>
    <w:rPr>
      <w:color w:val="000000"/>
      <w:w w:val="100"/>
      <w:position w:val="0"/>
      <w:u w:val="none"/>
      <w:lang w:val="ru-RU"/>
    </w:rPr>
  </w:style>
  <w:style w:type="character" w:styleId="Hyperlink">
    <w:name w:val="Hyperlink"/>
    <w:basedOn w:val="DefaultParagraphFont"/>
    <w:uiPriority w:val="99"/>
    <w:rsid w:val="00B67B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67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DefaultParagraphFont"/>
    <w:uiPriority w:val="99"/>
    <w:rsid w:val="00271998"/>
    <w:rPr>
      <w:rFonts w:cs="Times New Roman"/>
    </w:rPr>
  </w:style>
  <w:style w:type="character" w:customStyle="1" w:styleId="nobr">
    <w:name w:val="nobr"/>
    <w:basedOn w:val="DefaultParagraphFont"/>
    <w:uiPriority w:val="99"/>
    <w:rsid w:val="00271998"/>
    <w:rPr>
      <w:rFonts w:cs="Times New Roman"/>
    </w:rPr>
  </w:style>
  <w:style w:type="character" w:customStyle="1" w:styleId="hl">
    <w:name w:val="hl"/>
    <w:basedOn w:val="DefaultParagraphFont"/>
    <w:uiPriority w:val="99"/>
    <w:rsid w:val="00B915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1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53198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13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5319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2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53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3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53198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4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5319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630/" TargetMode="External"/><Relationship Id="rId13" Type="http://schemas.openxmlformats.org/officeDocument/2006/relationships/hyperlink" Target="http://www.consultant.ru/document/cons_doc_LAW_312222/2573b723f294419039974f75da8e928dfbe027c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2692/" TargetMode="External"/><Relationship Id="rId12" Type="http://schemas.openxmlformats.org/officeDocument/2006/relationships/hyperlink" Target="http://www.consultant.ru/document/cons_doc_LAW_312222/2573b723f294419039974f75da8e928dfbe027c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1006/96c60c11ee5b73882df84a7de3c4fb18f1a0196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0896/" TargetMode="External"/><Relationship Id="rId11" Type="http://schemas.openxmlformats.org/officeDocument/2006/relationships/hyperlink" Target="http://www.consultant.ru/document/cons_doc_LAW_213894/" TargetMode="External"/><Relationship Id="rId5" Type="http://schemas.openxmlformats.org/officeDocument/2006/relationships/hyperlink" Target="http://www.consultant.ru/document/cons_doc_LAW_77193/" TargetMode="External"/><Relationship Id="rId15" Type="http://schemas.openxmlformats.org/officeDocument/2006/relationships/hyperlink" Target="http://www.consultant.ru/document/cons_doc_LAW_283982/01897d942d81d3a725b7b958882e711da5e38422/" TargetMode="External"/><Relationship Id="rId10" Type="http://schemas.openxmlformats.org/officeDocument/2006/relationships/hyperlink" Target="http://www.consultant.ru/document/cons_doc_LAW_303614/3c456a16e97c42f73e0057224ccf1dcc7e19b6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1977/" TargetMode="External"/><Relationship Id="rId14" Type="http://schemas.openxmlformats.org/officeDocument/2006/relationships/hyperlink" Target="http://www.consultant.ru/document/cons_doc_LAW_312222/3de6221d2f44e19974752cf8651984a48691ea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607</TotalTime>
  <Pages>9</Pages>
  <Words>3261</Words>
  <Characters>18592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VavilSP</dc:creator>
  <cp:keywords/>
  <dc:description/>
  <cp:lastModifiedBy>Хозяин</cp:lastModifiedBy>
  <cp:revision>4</cp:revision>
  <dcterms:created xsi:type="dcterms:W3CDTF">2018-12-04T02:24:00Z</dcterms:created>
  <dcterms:modified xsi:type="dcterms:W3CDTF">2018-12-05T07:19:00Z</dcterms:modified>
</cp:coreProperties>
</file>