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614866" w:rsidRPr="007412F6" w:rsidTr="009C7D9D">
        <w:trPr>
          <w:cantSplit/>
          <w:jc w:val="right"/>
        </w:trPr>
        <w:tc>
          <w:tcPr>
            <w:tcW w:w="9852" w:type="dxa"/>
          </w:tcPr>
          <w:p w:rsidR="00614866" w:rsidRPr="00750540" w:rsidRDefault="00614866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540">
              <w:rPr>
                <w:rFonts w:ascii="Arial" w:hAnsi="Arial" w:cs="Arial"/>
                <w:sz w:val="28"/>
                <w:szCs w:val="28"/>
              </w:rPr>
              <w:t>МКУ «АДМИНИСТРАЦИЯ  ВАВИЛОВСКОГО  СЕЛЬСКОГО ПОСЕЛЕНИЯ»</w:t>
            </w:r>
          </w:p>
        </w:tc>
      </w:tr>
      <w:tr w:rsidR="00614866" w:rsidRPr="007412F6" w:rsidTr="009C7D9D">
        <w:trPr>
          <w:cantSplit/>
          <w:jc w:val="right"/>
        </w:trPr>
        <w:tc>
          <w:tcPr>
            <w:tcW w:w="9852" w:type="dxa"/>
          </w:tcPr>
          <w:p w:rsidR="00614866" w:rsidRPr="00750540" w:rsidRDefault="00614866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4866" w:rsidRPr="00750540" w:rsidRDefault="00614866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0540">
              <w:rPr>
                <w:rFonts w:ascii="Arial" w:hAnsi="Arial" w:cs="Arial"/>
                <w:sz w:val="28"/>
                <w:szCs w:val="28"/>
              </w:rPr>
              <w:t>ПОСТАНОВЛЕНИЕ</w:t>
            </w:r>
          </w:p>
          <w:p w:rsidR="00614866" w:rsidRPr="00750540" w:rsidRDefault="00614866" w:rsidP="009C7D9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4866" w:rsidRPr="007412F6" w:rsidRDefault="00614866" w:rsidP="00E760B7">
      <w:pPr>
        <w:rPr>
          <w:rFonts w:ascii="Arial" w:hAnsi="Arial" w:cs="Arial"/>
          <w:b/>
          <w:sz w:val="28"/>
          <w:szCs w:val="28"/>
        </w:rPr>
      </w:pPr>
    </w:p>
    <w:p w:rsidR="00614866" w:rsidRPr="00750540" w:rsidRDefault="00614866" w:rsidP="00882692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750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75054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50540">
        <w:rPr>
          <w:rFonts w:ascii="Arial" w:hAnsi="Arial" w:cs="Arial"/>
          <w:sz w:val="24"/>
          <w:szCs w:val="24"/>
        </w:rPr>
        <w:t xml:space="preserve">  г.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№_98</w:t>
      </w:r>
      <w:r w:rsidRPr="00750540">
        <w:rPr>
          <w:rFonts w:ascii="Arial" w:hAnsi="Arial" w:cs="Arial"/>
          <w:sz w:val="24"/>
          <w:szCs w:val="24"/>
        </w:rPr>
        <w:t>____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614866" w:rsidRPr="00750540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614866" w:rsidRPr="00750540" w:rsidRDefault="00614866" w:rsidP="00D36406">
            <w:pPr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750540">
              <w:rPr>
                <w:rFonts w:ascii="Arial" w:hAnsi="Arial" w:cs="Arial"/>
                <w:spacing w:val="6"/>
                <w:sz w:val="24"/>
                <w:szCs w:val="24"/>
              </w:rPr>
              <w:t xml:space="preserve">О внесении изменений в постановление № 95 от 12.08.2016 года «Об утверждении программы комплексного развития систем транспортной инфраструктуры Вавиловского сельского поселения Бакчарского района Томской области на период 2016 -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50540">
                <w:rPr>
                  <w:rFonts w:ascii="Arial" w:hAnsi="Arial" w:cs="Arial"/>
                  <w:spacing w:val="6"/>
                  <w:sz w:val="24"/>
                  <w:szCs w:val="24"/>
                </w:rPr>
                <w:t>2025 г</w:t>
              </w:r>
            </w:smartTag>
            <w:r w:rsidRPr="00750540">
              <w:rPr>
                <w:rFonts w:ascii="Arial" w:hAnsi="Arial" w:cs="Arial"/>
                <w:spacing w:val="6"/>
                <w:sz w:val="24"/>
                <w:szCs w:val="24"/>
              </w:rPr>
              <w:t>.»</w:t>
            </w:r>
          </w:p>
          <w:p w:rsidR="00614866" w:rsidRPr="00750540" w:rsidRDefault="00614866" w:rsidP="00D364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4866" w:rsidRPr="00750540" w:rsidRDefault="00614866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14866" w:rsidRPr="00750540" w:rsidRDefault="00614866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14866" w:rsidRPr="00750540" w:rsidRDefault="00614866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14866" w:rsidRPr="00750540" w:rsidRDefault="00614866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750540"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</w:t>
      </w:r>
    </w:p>
    <w:p w:rsidR="00614866" w:rsidRPr="00750540" w:rsidRDefault="00614866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14866" w:rsidRPr="00750540" w:rsidRDefault="00614866" w:rsidP="007412F6">
      <w:pPr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14866" w:rsidRPr="00750540" w:rsidRDefault="00614866" w:rsidP="007412F6">
      <w:pPr>
        <w:jc w:val="both"/>
        <w:rPr>
          <w:rFonts w:ascii="Arial" w:hAnsi="Arial" w:cs="Arial"/>
          <w:sz w:val="24"/>
          <w:szCs w:val="24"/>
        </w:rPr>
      </w:pPr>
      <w:r w:rsidRPr="00750540">
        <w:rPr>
          <w:rFonts w:ascii="Arial" w:hAnsi="Arial" w:cs="Arial"/>
          <w:color w:val="000000"/>
          <w:spacing w:val="6"/>
          <w:sz w:val="24"/>
          <w:szCs w:val="24"/>
        </w:rPr>
        <w:t xml:space="preserve">        </w:t>
      </w:r>
      <w:r w:rsidRPr="00750540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750540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и в связи с корректировкой объемов работ и бюджета поселения,</w:t>
      </w:r>
    </w:p>
    <w:p w:rsidR="00614866" w:rsidRPr="00750540" w:rsidRDefault="00614866" w:rsidP="00882692">
      <w:pPr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750540">
        <w:rPr>
          <w:rFonts w:ascii="Arial" w:hAnsi="Arial" w:cs="Arial"/>
          <w:spacing w:val="-1"/>
          <w:sz w:val="24"/>
          <w:szCs w:val="24"/>
        </w:rPr>
        <w:t>П</w:t>
      </w:r>
      <w:r w:rsidRPr="00750540">
        <w:rPr>
          <w:rFonts w:ascii="Arial" w:hAnsi="Arial" w:cs="Arial"/>
          <w:color w:val="000000"/>
          <w:spacing w:val="-4"/>
          <w:sz w:val="24"/>
          <w:szCs w:val="24"/>
        </w:rPr>
        <w:t>ОСТАНОВЛЯЮ:</w:t>
      </w:r>
    </w:p>
    <w:p w:rsidR="00614866" w:rsidRPr="00750540" w:rsidRDefault="00614866" w:rsidP="009C7D9D">
      <w:pPr>
        <w:spacing w:after="0"/>
        <w:ind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750540">
        <w:rPr>
          <w:rFonts w:ascii="Arial" w:hAnsi="Arial" w:cs="Arial"/>
          <w:sz w:val="24"/>
          <w:szCs w:val="24"/>
        </w:rPr>
        <w:t>1. Внести следующие изменения в   П</w:t>
      </w:r>
      <w:r w:rsidRPr="00750540">
        <w:rPr>
          <w:rFonts w:ascii="Arial" w:hAnsi="Arial" w:cs="Arial"/>
          <w:spacing w:val="6"/>
          <w:sz w:val="24"/>
          <w:szCs w:val="24"/>
        </w:rPr>
        <w:t xml:space="preserve">рограмму комплексного развития систем транспортной инфраструктуры Вавиловского сельского поселения Бакчарского района Томской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750540">
          <w:rPr>
            <w:rFonts w:ascii="Arial" w:hAnsi="Arial" w:cs="Arial"/>
            <w:spacing w:val="6"/>
            <w:sz w:val="24"/>
            <w:szCs w:val="24"/>
          </w:rPr>
          <w:t>2025 г</w:t>
        </w:r>
      </w:smartTag>
      <w:r w:rsidRPr="00750540">
        <w:rPr>
          <w:rFonts w:ascii="Arial" w:hAnsi="Arial" w:cs="Arial"/>
          <w:spacing w:val="6"/>
          <w:sz w:val="24"/>
          <w:szCs w:val="24"/>
        </w:rPr>
        <w:t>.:</w:t>
      </w:r>
    </w:p>
    <w:p w:rsidR="00614866" w:rsidRDefault="00614866" w:rsidP="009C7D9D">
      <w:pPr>
        <w:spacing w:after="0"/>
        <w:ind w:firstLine="567"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750540">
        <w:rPr>
          <w:rFonts w:ascii="Arial" w:hAnsi="Arial" w:cs="Arial"/>
          <w:spacing w:val="6"/>
          <w:sz w:val="24"/>
          <w:szCs w:val="24"/>
        </w:rPr>
        <w:t>1.1 пункт 5.2 раздела 5 изложить в следующей редакции</w:t>
      </w:r>
      <w:r>
        <w:rPr>
          <w:rFonts w:ascii="Arial" w:hAnsi="Arial" w:cs="Arial"/>
          <w:b/>
          <w:spacing w:val="6"/>
          <w:sz w:val="24"/>
          <w:szCs w:val="24"/>
        </w:rPr>
        <w:t>:</w:t>
      </w:r>
    </w:p>
    <w:p w:rsidR="00614866" w:rsidRPr="00750540" w:rsidRDefault="00614866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50540">
        <w:rPr>
          <w:rFonts w:cs="Arial"/>
          <w:spacing w:val="6"/>
          <w:sz w:val="24"/>
          <w:szCs w:val="24"/>
        </w:rPr>
        <w:t>«</w:t>
      </w:r>
      <w:r w:rsidRPr="00750540">
        <w:rPr>
          <w:rFonts w:ascii="Times New Roman" w:hAnsi="Times New Roman"/>
          <w:sz w:val="24"/>
          <w:szCs w:val="24"/>
        </w:rPr>
        <w:t xml:space="preserve">  5.2 Мероприятия по развитию сети дорог поселения.</w:t>
      </w:r>
    </w:p>
    <w:p w:rsidR="00614866" w:rsidRPr="00D62BA6" w:rsidRDefault="00614866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614866" w:rsidRPr="00D62BA6" w:rsidRDefault="00614866" w:rsidP="0096096A">
      <w:pPr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</w:p>
    <w:p w:rsidR="00614866" w:rsidRPr="002A19D7" w:rsidRDefault="0061486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614866" w:rsidRPr="002A19D7" w:rsidRDefault="0061486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>
        <w:rPr>
          <w:rFonts w:ascii="Times New Roman" w:hAnsi="Times New Roman"/>
          <w:b/>
          <w:i/>
          <w:sz w:val="24"/>
          <w:szCs w:val="24"/>
        </w:rPr>
        <w:t>й инфраструктуры на территории Вавиловского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614866" w:rsidRPr="002A19D7" w:rsidRDefault="00614866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4866" w:rsidRPr="00D62BA6" w:rsidRDefault="00614866" w:rsidP="009609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100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406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16 г</w:t>
              </w:r>
            </w:smartTag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3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тяжённостью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 Центральная до ул.Лесная протяженность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1113,0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2 от ул.Пролетарская до ул.Новая, протяженностью 150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50540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д.Вавиловка ул. Таежная от дома  № 2 до  дома № 12 протяженностью 190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50540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50540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540">
              <w:rPr>
                <w:rFonts w:ascii="Times New Roman" w:hAnsi="Times New Roman"/>
                <w:sz w:val="24"/>
                <w:szCs w:val="24"/>
              </w:rPr>
              <w:t>д.Сухое ул. Центральная от дома № 12 до дома № 24, протяженностью 350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0A7712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550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 ул.Садовая  протяженностью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с № 1 по улице Лесная до № 7 по улице Лесная протяжённостью 80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D62BA6" w:rsidRDefault="00614866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2 протяженностью 900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614866" w:rsidRDefault="00614866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14866" w:rsidRDefault="00614866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раздел 6 изложить в следующей редакции:</w:t>
      </w:r>
    </w:p>
    <w:p w:rsidR="00614866" w:rsidRPr="00D62BA6" w:rsidRDefault="00614866" w:rsidP="0096096A">
      <w:pPr>
        <w:pStyle w:val="ConsPlusNormal"/>
        <w:widowControl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614866" w:rsidRPr="00D62BA6" w:rsidRDefault="00614866" w:rsidP="0096096A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614866" w:rsidRPr="00D62BA6" w:rsidRDefault="00614866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</w:t>
      </w:r>
      <w:r>
        <w:rPr>
          <w:rFonts w:ascii="Times New Roman" w:hAnsi="Times New Roman"/>
          <w:sz w:val="24"/>
          <w:szCs w:val="24"/>
        </w:rPr>
        <w:t>монт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683"/>
      </w:tblGrid>
      <w:tr w:rsidR="00614866" w:rsidRPr="00D62BA6" w:rsidTr="000A7712">
        <w:tc>
          <w:tcPr>
            <w:tcW w:w="565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мероприятий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ния мероприятий, тыс.руб.</w:t>
            </w:r>
          </w:p>
        </w:tc>
        <w:tc>
          <w:tcPr>
            <w:tcW w:w="4192" w:type="dxa"/>
            <w:gridSpan w:val="6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614866" w:rsidRPr="00D62BA6" w:rsidTr="000A77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3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614866" w:rsidRPr="00D62BA6" w:rsidTr="000A7712">
        <w:tc>
          <w:tcPr>
            <w:tcW w:w="10598" w:type="dxa"/>
            <w:gridSpan w:val="1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2, № 3.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и № 2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ул.Таежная, переулок № 1, д.Сухое ул.Центральная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6F747A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Переулок  № 3, ул.Новая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5283,0</w:t>
            </w: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Pr="00D62BA6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Вавиловка  переулок № 4 </w:t>
            </w:r>
          </w:p>
        </w:tc>
        <w:tc>
          <w:tcPr>
            <w:tcW w:w="992" w:type="dxa"/>
          </w:tcPr>
          <w:p w:rsidR="00614866" w:rsidRPr="009D3812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10345C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</w:tcPr>
          <w:p w:rsidR="00614866" w:rsidRPr="0010345C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7D045C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c>
          <w:tcPr>
            <w:tcW w:w="565" w:type="dxa"/>
          </w:tcPr>
          <w:p w:rsidR="00614866" w:rsidRPr="007D045C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rPr>
          <w:trHeight w:val="1920"/>
        </w:trPr>
        <w:tc>
          <w:tcPr>
            <w:tcW w:w="565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ул.Таежная, д.Вавиловка ул.Лесная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0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A7712">
        <w:trPr>
          <w:trHeight w:val="600"/>
        </w:trPr>
        <w:tc>
          <w:tcPr>
            <w:tcW w:w="565" w:type="dxa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614866" w:rsidRPr="00D62BA6" w:rsidRDefault="0061486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614866" w:rsidRDefault="0061486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92" w:type="dxa"/>
          </w:tcPr>
          <w:p w:rsidR="00614866" w:rsidRPr="00DE6374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07" w:type="dxa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866" w:rsidRPr="00D62BA6" w:rsidRDefault="00614866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614866" w:rsidRPr="0096096A" w:rsidRDefault="00614866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1.3 раздел 7 изложить в следующей редакции:</w:t>
      </w:r>
    </w:p>
    <w:p w:rsidR="00614866" w:rsidRPr="002A19D7" w:rsidRDefault="00614866" w:rsidP="000A7712">
      <w:pPr>
        <w:pStyle w:val="ConsPlusNormal"/>
        <w:widowControl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614866" w:rsidRPr="00D62BA6" w:rsidRDefault="00614866" w:rsidP="0096096A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14866" w:rsidRPr="00D62BA6" w:rsidRDefault="00614866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614866" w:rsidRPr="00D62BA6" w:rsidTr="00060E8B">
        <w:tc>
          <w:tcPr>
            <w:tcW w:w="566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614866" w:rsidRPr="00D62BA6" w:rsidTr="00060E8B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D62BA6" w:rsidRDefault="00614866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060E8B">
        <w:tc>
          <w:tcPr>
            <w:tcW w:w="11252" w:type="dxa"/>
            <w:gridSpan w:val="20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 и № 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1,2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614866" w:rsidRPr="00D62BA6" w:rsidTr="00060E8B">
        <w:trPr>
          <w:trHeight w:val="1751"/>
        </w:trPr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ул.Таежная, переулок № 1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9D3812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877,6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Новая, переулок № 3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5283,0</w:t>
            </w: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Вавиловка переулок № 4 </w:t>
            </w:r>
          </w:p>
        </w:tc>
        <w:tc>
          <w:tcPr>
            <w:tcW w:w="903" w:type="dxa"/>
          </w:tcPr>
          <w:p w:rsidR="00614866" w:rsidRPr="009D3812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1D5735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614866" w:rsidRPr="00D62BA6" w:rsidTr="00060E8B"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866" w:rsidRPr="00D62BA6" w:rsidTr="00060E8B">
        <w:trPr>
          <w:trHeight w:val="1365"/>
        </w:trPr>
        <w:tc>
          <w:tcPr>
            <w:tcW w:w="566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ул.Таежная,д.Вавиловка ул.Лесная</w:t>
            </w:r>
          </w:p>
        </w:tc>
        <w:tc>
          <w:tcPr>
            <w:tcW w:w="903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614866" w:rsidRPr="00D62BA6" w:rsidTr="00060E8B">
        <w:trPr>
          <w:trHeight w:val="735"/>
        </w:trPr>
        <w:tc>
          <w:tcPr>
            <w:tcW w:w="566" w:type="dxa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14866" w:rsidRPr="00D62BA6" w:rsidRDefault="0061486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614866" w:rsidRDefault="00614866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03" w:type="dxa"/>
          </w:tcPr>
          <w:p w:rsidR="00614866" w:rsidRPr="00DE6374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614866" w:rsidRPr="00D62BA6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614866" w:rsidRPr="00D62BA6" w:rsidRDefault="00614866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866" w:rsidRPr="00D62BA6" w:rsidRDefault="00614866" w:rsidP="0096096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14866" w:rsidRPr="007412F6" w:rsidRDefault="00614866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14866" w:rsidRPr="00750540" w:rsidRDefault="00614866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rFonts w:ascii="Arial" w:hAnsi="Arial" w:cs="Arial"/>
          <w:sz w:val="24"/>
          <w:szCs w:val="24"/>
        </w:rPr>
      </w:pPr>
      <w:r w:rsidRPr="00750540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подписания, подлежит  официальному опубликованию и размещению на  сайте администрации Вавиловского сельского поселения.</w:t>
      </w:r>
    </w:p>
    <w:p w:rsidR="00614866" w:rsidRPr="00750540" w:rsidRDefault="00614866" w:rsidP="009E740D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50540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614866" w:rsidRPr="00750540" w:rsidRDefault="00614866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614866" w:rsidRPr="00750540" w:rsidRDefault="0061486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614866" w:rsidRPr="00750540" w:rsidRDefault="0061486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14866" w:rsidRPr="00750540" w:rsidRDefault="0061486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14866" w:rsidRPr="00750540" w:rsidRDefault="00614866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0540">
        <w:rPr>
          <w:rFonts w:ascii="Arial" w:hAnsi="Arial" w:cs="Arial"/>
          <w:bCs/>
          <w:sz w:val="24"/>
          <w:szCs w:val="24"/>
        </w:rPr>
        <w:t>Глава Вавиловского сельского поселения                                         П.А.Иванов</w:t>
      </w: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Pr="007412F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B4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614866" w:rsidRDefault="0061486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614866" w:rsidRDefault="0061486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Вавиловского сельского поселения    </w:t>
      </w:r>
    </w:p>
    <w:p w:rsidR="00614866" w:rsidRDefault="00614866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614866" w:rsidRDefault="00614866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«_12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_» _08__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2016 года № _95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АКТУАЛЬНАЯ РЕДАКЦИЯ</w:t>
      </w: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 изменения внесены постановлением Администрации Вавиловского сельского поселения от  22.08.2017  № 85)</w:t>
      </w: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Pr="00BF0399" w:rsidRDefault="0061486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Вавиловского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Бакчарского района Томской области</w:t>
      </w:r>
    </w:p>
    <w:p w:rsidR="00614866" w:rsidRDefault="0061486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614866" w:rsidRDefault="00614866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jc w:val="center"/>
        <w:rPr>
          <w:rFonts w:ascii="Times New Roman" w:hAnsi="Times New Roman"/>
        </w:rPr>
      </w:pPr>
    </w:p>
    <w:p w:rsidR="00614866" w:rsidRDefault="00614866" w:rsidP="001C0AE6">
      <w:pPr>
        <w:spacing w:after="0"/>
        <w:rPr>
          <w:rFonts w:ascii="Times New Roman" w:hAnsi="Times New Roman"/>
        </w:rPr>
      </w:pPr>
    </w:p>
    <w:p w:rsidR="00614866" w:rsidRDefault="00614866" w:rsidP="001C0AE6">
      <w:pPr>
        <w:spacing w:after="0"/>
        <w:rPr>
          <w:rFonts w:ascii="Times New Roman" w:hAnsi="Times New Roman"/>
        </w:rPr>
      </w:pPr>
    </w:p>
    <w:p w:rsidR="00614866" w:rsidRDefault="00614866" w:rsidP="001C0AE6">
      <w:pPr>
        <w:spacing w:after="0"/>
        <w:rPr>
          <w:rFonts w:ascii="Times New Roman" w:hAnsi="Times New Roman"/>
        </w:rPr>
      </w:pPr>
    </w:p>
    <w:p w:rsidR="00614866" w:rsidRDefault="00614866" w:rsidP="001C0AE6">
      <w:pPr>
        <w:spacing w:after="0"/>
        <w:rPr>
          <w:rFonts w:ascii="Times New Roman" w:hAnsi="Times New Roman"/>
        </w:rPr>
      </w:pPr>
    </w:p>
    <w:p w:rsidR="00614866" w:rsidRDefault="00614866" w:rsidP="001C0AE6">
      <w:pPr>
        <w:spacing w:after="0"/>
        <w:rPr>
          <w:rFonts w:ascii="Times New Roman" w:hAnsi="Times New Roman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14866" w:rsidRDefault="00614866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614866" w:rsidRDefault="0061486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4866" w:rsidRDefault="0061486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4866" w:rsidRDefault="0061486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4866" w:rsidRDefault="0061486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4866" w:rsidRDefault="0061486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Pr="00477F39" w:rsidRDefault="00614866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1514DB" w:rsidRDefault="00614866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Вавиловского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Вавиловского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614866" w:rsidRPr="001514DB" w:rsidRDefault="00614866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614866" w:rsidRPr="007A5EBB" w:rsidTr="00037B86">
        <w:tc>
          <w:tcPr>
            <w:tcW w:w="527" w:type="pct"/>
            <w:vAlign w:val="center"/>
          </w:tcPr>
          <w:p w:rsidR="00614866" w:rsidRPr="007A5EBB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614866" w:rsidRPr="007A5EBB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614866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96096A" w:rsidRDefault="00614866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614866" w:rsidRPr="0096096A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380" w:type="pct"/>
          </w:tcPr>
          <w:p w:rsidR="00614866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96096A" w:rsidRDefault="00614866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614866" w:rsidRPr="0096096A" w:rsidRDefault="00614866" w:rsidP="0096096A">
            <w:pPr>
              <w:pStyle w:val="ConsPlusNormal"/>
              <w:widowControl/>
              <w:ind w:left="51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594F6E" w:rsidTr="00037B86">
        <w:tc>
          <w:tcPr>
            <w:tcW w:w="527" w:type="pct"/>
            <w:vAlign w:val="center"/>
          </w:tcPr>
          <w:p w:rsidR="00614866" w:rsidRPr="00594F6E" w:rsidRDefault="00614866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380" w:type="pct"/>
          </w:tcPr>
          <w:p w:rsidR="00614866" w:rsidRPr="00594F6E" w:rsidRDefault="00614866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614866" w:rsidRPr="00BA65A1" w:rsidRDefault="00614866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614866" w:rsidRDefault="00614866" w:rsidP="00D160E4">
      <w:pPr>
        <w:spacing w:after="240"/>
        <w:jc w:val="center"/>
        <w:rPr>
          <w:rFonts w:ascii="Times New Roman" w:hAnsi="Times New Roman"/>
        </w:rPr>
      </w:pPr>
    </w:p>
    <w:p w:rsidR="00614866" w:rsidRDefault="00614866" w:rsidP="00D160E4">
      <w:pPr>
        <w:spacing w:after="240"/>
        <w:jc w:val="center"/>
        <w:rPr>
          <w:rFonts w:ascii="Times New Roman" w:hAnsi="Times New Roman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14866" w:rsidRDefault="00614866" w:rsidP="009A55B1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14866" w:rsidRDefault="0061486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4866" w:rsidRDefault="0061486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614866" w:rsidRDefault="0061486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Вавиловского  сельского поселения Бакчарского района Томской области </w:t>
      </w:r>
    </w:p>
    <w:p w:rsidR="00614866" w:rsidRDefault="0061486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614866" w:rsidRDefault="00614866" w:rsidP="008069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14866" w:rsidRPr="00806967" w:rsidRDefault="00614866" w:rsidP="0080696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06967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>округов», Устав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Генеральный план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61486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Вавиловского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614866" w:rsidRDefault="00614866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614866" w:rsidRDefault="00614866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614866" w:rsidRDefault="00614866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Default="00614866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614866" w:rsidRDefault="006148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AB2D43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614866" w:rsidRPr="00AB2D43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614866" w:rsidRDefault="0061486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2016 г. – 412,7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866" w:rsidRDefault="00614866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61486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Default="00614866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614866" w:rsidRDefault="00614866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614866" w:rsidRDefault="00614866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614866" w:rsidRPr="00430672" w:rsidRDefault="00614866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Вавиловского 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614866" w:rsidRPr="005D6A71" w:rsidRDefault="00614866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bCs/>
          <w:sz w:val="24"/>
          <w:szCs w:val="24"/>
        </w:rPr>
        <w:t>Вавиловского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614866" w:rsidRDefault="00614866" w:rsidP="00AB2D43">
      <w:pPr>
        <w:pStyle w:val="NormalWeb"/>
        <w:ind w:firstLine="709"/>
        <w:jc w:val="both"/>
      </w:pPr>
      <w:r>
        <w:t xml:space="preserve">Вавиловское сельское поселение входит в состав Бакчарского района. Бакчарский район расположен в юго-западной части Томской области. Районный центр – с.Бакчар. В связи с принятием нового Федерального Закона «Об общих принципах организации местного самоуправления в Российской Федерации» от 06.10.2003г. № 131-ФЗ на территории муниципального образования «Бакчарский район» было образовано 7 сельских поселений, объединяющих 24 населенных пункта. </w:t>
      </w:r>
    </w:p>
    <w:p w:rsidR="00614866" w:rsidRPr="00AB2D43" w:rsidRDefault="00614866" w:rsidP="00AB2D43">
      <w:pPr>
        <w:pStyle w:val="NormalWeb"/>
        <w:ind w:firstLine="709"/>
        <w:jc w:val="both"/>
        <w:rPr>
          <w:b/>
        </w:rPr>
      </w:pPr>
      <w:r>
        <w:t>П</w:t>
      </w:r>
      <w:r w:rsidRPr="00AB2D43">
        <w:t>лощадь территории Бакчарского района составляет 24700 кв.км., площадь Вавиловского сельского поселения – 880,8 кв.км (3,6%).  В состав сельского поселения входят три населенных пункта: д.Вавиловка (административный центр), д. Сухое, с.Подольск.</w:t>
      </w:r>
    </w:p>
    <w:p w:rsidR="00614866" w:rsidRPr="005D6A71" w:rsidRDefault="00614866" w:rsidP="00B8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614866" w:rsidRPr="005D6A71" w:rsidRDefault="00614866" w:rsidP="00B81AAC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614866" w:rsidRPr="005D6A71" w:rsidTr="006171BE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614866" w:rsidRPr="005D6A71" w:rsidTr="006171BE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866" w:rsidRPr="005D6A71" w:rsidTr="006171BE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</w:tr>
      <w:tr w:rsidR="00614866" w:rsidRPr="005D6A71" w:rsidTr="006171BE">
        <w:tc>
          <w:tcPr>
            <w:tcW w:w="840" w:type="dxa"/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Сухое</w:t>
            </w:r>
          </w:p>
        </w:tc>
        <w:tc>
          <w:tcPr>
            <w:tcW w:w="4320" w:type="dxa"/>
            <w:vAlign w:val="center"/>
          </w:tcPr>
          <w:p w:rsidR="00614866" w:rsidRPr="005E0FC9" w:rsidRDefault="0061486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614866" w:rsidRPr="005D6A71" w:rsidTr="006171BE">
        <w:tc>
          <w:tcPr>
            <w:tcW w:w="840" w:type="dxa"/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4320" w:type="dxa"/>
            <w:vAlign w:val="center"/>
          </w:tcPr>
          <w:p w:rsidR="00614866" w:rsidRPr="005E0FC9" w:rsidRDefault="0061486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14866" w:rsidRPr="005D6A71" w:rsidTr="006171BE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614866" w:rsidRPr="005E0FC9" w:rsidRDefault="00614866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614866" w:rsidRPr="005E0FC9" w:rsidRDefault="00614866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</w:tbl>
    <w:p w:rsidR="00614866" w:rsidRDefault="00614866" w:rsidP="00AB2D4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614866" w:rsidRPr="00AB2D43" w:rsidRDefault="00614866" w:rsidP="00AB2D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AB2D43">
        <w:rPr>
          <w:rFonts w:ascii="Times New Roman" w:hAnsi="Times New Roman"/>
          <w:sz w:val="24"/>
          <w:szCs w:val="24"/>
        </w:rPr>
        <w:t>Муниципальное образование «Вавиловское сельское поселение» образовано в соответствии с Законом Томской области от 10.09.2004  № 203-ОЗ  «О наделении статусом муниципального района, сельского поселения и установлении границ муниципальных образований на территории Бакчарского района». По статистическим данным на 01.01.2016г. в Вавиловском сельском поселении проживало 752 человека. Количество хозяйств – 239.</w:t>
      </w:r>
    </w:p>
    <w:p w:rsidR="00614866" w:rsidRPr="00AB2D43" w:rsidRDefault="00614866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Вавиловское сельское поселение территориально располагается достаточно благоприятно: находится на незначительном удалении от районного центра. Вавиловское сельское поселение располагается вблизи от основной транспортной автомагистрали области- региональной автомобильной дороги Томск – Бакчар, продолжающейся далее в направлении Бакчар, Вавиловка, Богатыревка, Высокий Яр, Парбиг, благодаря чему, Вавиловское сельское поселение располагает круглогодичным беспрепятственным сообщением с районным и областным центром. Расстояние от д.Вавиловка до административного центра района с. Бакчар по автодороге – 10 км.</w:t>
      </w:r>
    </w:p>
    <w:p w:rsidR="00614866" w:rsidRPr="00AB2D43" w:rsidRDefault="00614866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Основными предприятиями транспортного хозяйства в Бакчарском районе являются ОГУП «Кривошеинское ДРСУ» и ОАО «Бакчарское АТП».</w:t>
      </w:r>
    </w:p>
    <w:p w:rsidR="00614866" w:rsidRPr="00AB2D43" w:rsidRDefault="00614866" w:rsidP="00AB2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</w:rPr>
        <w:t>Объём пассажироперевозок из года в год сокращается, что связано со снижением численности населения в районе, а также ростом обеспеченности личным автотранспортом.</w:t>
      </w:r>
    </w:p>
    <w:p w:rsidR="00614866" w:rsidRDefault="0061486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D4FC9">
        <w:rPr>
          <w:rFonts w:ascii="Times New Roman" w:hAnsi="Times New Roman"/>
          <w:sz w:val="24"/>
          <w:szCs w:val="24"/>
        </w:rPr>
        <w:t xml:space="preserve">Вавиловское сельское поселение находится в северной части Бакчарского района и граничит с Чаинским районом на севере, а также с сельскими поселениями Бакчарского района:  на востоке – с Плотниковским поселениями, на юге- с Поротниковским и Бакчарским поселениями, на западе – с Высокоярским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C9">
        <w:rPr>
          <w:rFonts w:ascii="Times New Roman" w:hAnsi="Times New Roman"/>
          <w:sz w:val="24"/>
          <w:szCs w:val="24"/>
        </w:rPr>
        <w:t>поселенем.</w:t>
      </w:r>
      <w:r w:rsidRPr="005D6A71">
        <w:rPr>
          <w:rFonts w:ascii="Times New Roman" w:hAnsi="Times New Roman"/>
          <w:sz w:val="24"/>
          <w:szCs w:val="24"/>
        </w:rPr>
        <w:t xml:space="preserve"> </w:t>
      </w:r>
    </w:p>
    <w:p w:rsidR="00614866" w:rsidRDefault="0061486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деревни Вавиловка компактная, имеет прямоугольную сетку улиц, ориентированных в северо-восточном, юго-западном и северо-западном, юго-восточном направлении. Основным въездом в деревню являенся подъезд от региональной трассы Подгорное - Томск, переходящий в улицу Центральную, которая в северной части связана с региональной дорогой, идущей в д.Сухое.</w:t>
      </w:r>
    </w:p>
    <w:p w:rsidR="00614866" w:rsidRDefault="00614866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Сухое расположена в 9 км восточнее д.Вавиловка. Ее территория представлена следующими функциональными зонами: жилой, общественной, произвозственной и сельскохозяйственного использования. Основной въезд на территорию деревни осуществляется с дороги регионального значения Бакчар- Подольск, проходящей по северной границе населенного пункта. Территория деревни компактная, имеет прямоугольную сетку улиц. От дороги отходят в юго-западном направлении три  улицы (Таежная, Садовая, Центральная), которые пересекают переулки.</w:t>
      </w:r>
    </w:p>
    <w:p w:rsidR="00614866" w:rsidRPr="005D6A71" w:rsidRDefault="00614866" w:rsidP="00AB2D4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Подольск расположен в 31 км. от д.Вавиловка. Основной въезд осуществляется с регионального автоподъезда к селу Подольск меридионального направления, переходящего в ул.Центральную.</w:t>
      </w:r>
    </w:p>
    <w:p w:rsidR="00614866" w:rsidRPr="005D6A71" w:rsidRDefault="00614866" w:rsidP="00AB2D43">
      <w:pPr>
        <w:pStyle w:val="BodyTextIndent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Все населенные пункты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D6A71">
        <w:rPr>
          <w:rFonts w:ascii="Times New Roman" w:hAnsi="Times New Roman"/>
          <w:sz w:val="24"/>
          <w:szCs w:val="24"/>
        </w:rPr>
        <w:t xml:space="preserve"> имеют устойчиво</w:t>
      </w:r>
      <w:r>
        <w:rPr>
          <w:rFonts w:ascii="Times New Roman" w:hAnsi="Times New Roman"/>
          <w:sz w:val="24"/>
          <w:szCs w:val="24"/>
        </w:rPr>
        <w:t>го</w:t>
      </w:r>
      <w:r w:rsidRPr="005D6A71">
        <w:rPr>
          <w:rFonts w:ascii="Times New Roman" w:hAnsi="Times New Roman"/>
          <w:sz w:val="24"/>
          <w:szCs w:val="24"/>
        </w:rPr>
        <w:t xml:space="preserve"> автотранспортно</w:t>
      </w:r>
      <w:r>
        <w:rPr>
          <w:rFonts w:ascii="Times New Roman" w:hAnsi="Times New Roman"/>
          <w:sz w:val="24"/>
          <w:szCs w:val="24"/>
        </w:rPr>
        <w:t>го сообщения</w:t>
      </w:r>
      <w:r w:rsidRPr="005D6A71">
        <w:rPr>
          <w:rFonts w:ascii="Times New Roman" w:hAnsi="Times New Roman"/>
          <w:sz w:val="24"/>
          <w:szCs w:val="24"/>
        </w:rPr>
        <w:t xml:space="preserve"> между собой.</w:t>
      </w:r>
    </w:p>
    <w:p w:rsidR="00614866" w:rsidRPr="00430672" w:rsidRDefault="00614866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614866" w:rsidRPr="00430672" w:rsidRDefault="00614866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</w:t>
      </w:r>
      <w:r>
        <w:rPr>
          <w:rFonts w:ascii="Times New Roman" w:hAnsi="Times New Roman"/>
          <w:bCs/>
          <w:sz w:val="24"/>
          <w:szCs w:val="24"/>
        </w:rPr>
        <w:t>На территории поселения транспортных  предприятий, которые осуществляет перевозку пассажиров нет.</w:t>
      </w:r>
      <w:r w:rsidRPr="00430672">
        <w:rPr>
          <w:rFonts w:ascii="Times New Roman" w:hAnsi="Times New Roman"/>
          <w:bCs/>
          <w:sz w:val="24"/>
          <w:szCs w:val="24"/>
        </w:rPr>
        <w:t xml:space="preserve"> Основным видом пассажирского транспорта поселения является </w:t>
      </w:r>
      <w:r>
        <w:rPr>
          <w:rFonts w:ascii="Times New Roman" w:hAnsi="Times New Roman"/>
          <w:bCs/>
          <w:sz w:val="24"/>
          <w:szCs w:val="24"/>
        </w:rPr>
        <w:t>такси</w:t>
      </w:r>
      <w:r w:rsidRPr="00430672">
        <w:rPr>
          <w:rFonts w:ascii="Times New Roman" w:hAnsi="Times New Roman"/>
          <w:bCs/>
          <w:sz w:val="24"/>
          <w:szCs w:val="24"/>
        </w:rPr>
        <w:t xml:space="preserve">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614866" w:rsidRPr="00430672" w:rsidRDefault="00614866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614866" w:rsidRPr="00430672" w:rsidRDefault="00614866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614866" w:rsidRDefault="00614866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614866" w:rsidRPr="00430672" w:rsidRDefault="00614866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614866" w:rsidRPr="009A55B1" w:rsidRDefault="00614866" w:rsidP="009A55B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614866" w:rsidRPr="00405FFF" w:rsidRDefault="00614866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614866" w:rsidRPr="00AB2D43" w:rsidRDefault="00614866" w:rsidP="00AB2D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4801">
        <w:rPr>
          <w:rFonts w:ascii="Times New Roman" w:hAnsi="Times New Roman"/>
          <w:sz w:val="24"/>
          <w:szCs w:val="24"/>
        </w:rPr>
        <w:t>Автомобилизация поселения (152 единицы/1000человек  в 2015году) оценивается как ниже средней (при уровне автомобилизации в Российской Федерации 270 единиц на 1000 человек), что обусловлено концентрацией населения в Вавиловском поселении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614866" w:rsidRPr="00D62BA6" w:rsidRDefault="00614866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614866" w:rsidRPr="00D62BA6" w:rsidRDefault="00614866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903CAB">
        <w:rPr>
          <w:rFonts w:ascii="Times New Roman" w:hAnsi="Times New Roman"/>
          <w:sz w:val="24"/>
          <w:szCs w:val="24"/>
          <w:lang w:val="en-US"/>
        </w:rPr>
        <w:t>IV</w:t>
      </w:r>
      <w:r w:rsidRPr="00903CAB">
        <w:rPr>
          <w:rFonts w:ascii="Times New Roman" w:hAnsi="Times New Roman"/>
          <w:sz w:val="24"/>
          <w:szCs w:val="24"/>
        </w:rPr>
        <w:t xml:space="preserve"> категории</w:t>
      </w:r>
      <w:r w:rsidRPr="00D62BA6">
        <w:rPr>
          <w:rFonts w:ascii="Times New Roman" w:hAnsi="Times New Roman"/>
          <w:sz w:val="24"/>
          <w:szCs w:val="24"/>
        </w:rPr>
        <w:t xml:space="preserve">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614866" w:rsidRPr="00D62BA6" w:rsidRDefault="00614866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6B07">
        <w:rPr>
          <w:rFonts w:ascii="Times New Roman" w:hAnsi="Times New Roman"/>
          <w:spacing w:val="6"/>
          <w:sz w:val="24"/>
          <w:szCs w:val="24"/>
        </w:rPr>
        <w:t xml:space="preserve">Вавиловское сельское поселение </w:t>
      </w:r>
      <w:r w:rsidRPr="00166B07">
        <w:rPr>
          <w:rFonts w:ascii="Times New Roman" w:hAnsi="Times New Roman"/>
          <w:bCs/>
          <w:sz w:val="24"/>
          <w:szCs w:val="24"/>
        </w:rPr>
        <w:t xml:space="preserve">обладает достаточно развитой автомобильной транспортной сетью и находится относительно недалеко от районного центра с.Бакчар и областного центра г. Томска,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</w:t>
      </w:r>
      <w:r w:rsidRPr="00166B07">
        <w:rPr>
          <w:rFonts w:ascii="Times New Roman" w:hAnsi="Times New Roman"/>
          <w:bCs/>
          <w:color w:val="000000"/>
          <w:sz w:val="24"/>
          <w:szCs w:val="24"/>
        </w:rPr>
        <w:t xml:space="preserve">20 </w:t>
      </w:r>
      <w:r w:rsidRPr="00166B07">
        <w:rPr>
          <w:rFonts w:ascii="Times New Roman" w:hAnsi="Times New Roman"/>
          <w:bCs/>
          <w:sz w:val="24"/>
          <w:szCs w:val="24"/>
        </w:rPr>
        <w:t>лет. Сохранение автодорожной инфраструктуры осуществлялось только</w:t>
      </w:r>
      <w:r w:rsidRPr="00D62BA6">
        <w:rPr>
          <w:rFonts w:ascii="Times New Roman" w:hAnsi="Times New Roman"/>
          <w:bCs/>
          <w:sz w:val="24"/>
          <w:szCs w:val="24"/>
        </w:rPr>
        <w:t xml:space="preserve"> за счет ремонта автодорог 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614866" w:rsidRDefault="00614866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 xml:space="preserve">Дорожная сеть представлена дорогами межмуниципального и </w:t>
      </w:r>
      <w:r w:rsidRPr="009F145D">
        <w:rPr>
          <w:rFonts w:ascii="Times New Roman" w:hAnsi="Times New Roman"/>
          <w:bCs/>
          <w:sz w:val="24"/>
          <w:szCs w:val="24"/>
        </w:rPr>
        <w:t>регионального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значения «Томск-Бакчар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r w:rsidRPr="00D62BA6">
        <w:rPr>
          <w:rFonts w:ascii="Times New Roman" w:hAnsi="Times New Roman"/>
          <w:bCs/>
          <w:sz w:val="24"/>
          <w:szCs w:val="24"/>
        </w:rPr>
        <w:t>», «Бакчар-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д. 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Бакчар-Сухое- Подольск</w:t>
      </w:r>
      <w:r w:rsidRPr="00D62BA6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614866" w:rsidRPr="00AB2D43" w:rsidRDefault="00614866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Улично-дорожная сеть населенных пунктов обеспечивает внутренние транспортные связи, включает в себя въезды и выезды на территорию населенных пунктов, главные улицы застройки, основные и второстепенные проезды.</w:t>
      </w:r>
    </w:p>
    <w:p w:rsidR="00614866" w:rsidRPr="00AB2D43" w:rsidRDefault="00614866" w:rsidP="00AB2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общепоселковых транспортных потоков. Основные проезды обеспечивают подъезд транспорта к группам жилых домов. Второстепенные проезды обеспечивают подъезд транспорта к отдельным зданиям. Улично-дорожная сеть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614866" w:rsidRPr="00AB2D43" w:rsidRDefault="00614866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</w:rPr>
        <w:tab/>
      </w:r>
      <w:r w:rsidRPr="00AB2D43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на территории Вавиловского сельского поселения составляет 47,55 км, из них 32,15 км – регионального или межмуниципального значения, 15,4 - это дороги местного значения поселения (сельские улицы и дороги).</w:t>
      </w:r>
    </w:p>
    <w:p w:rsidR="00614866" w:rsidRPr="00AB2D43" w:rsidRDefault="00614866" w:rsidP="002C5940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2D43">
        <w:rPr>
          <w:rFonts w:ascii="Times New Roman" w:hAnsi="Times New Roman"/>
          <w:sz w:val="24"/>
          <w:szCs w:val="24"/>
        </w:rPr>
        <w:t>Из общей протяженности дорожной сети 12,45 км (26,2%) имеют твердое покрытие (гравийное), 35,1 км (73,8%)- дорог без покрытия.</w:t>
      </w:r>
    </w:p>
    <w:tbl>
      <w:tblPr>
        <w:tblpPr w:leftFromText="180" w:rightFromText="180" w:vertAnchor="text" w:horzAnchor="margin" w:tblpY="8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283"/>
        <w:gridCol w:w="992"/>
        <w:gridCol w:w="1134"/>
        <w:gridCol w:w="1276"/>
        <w:gridCol w:w="1417"/>
      </w:tblGrid>
      <w:tr w:rsidR="00614866" w:rsidRPr="00D62BA6" w:rsidTr="00AB2D43">
        <w:trPr>
          <w:trHeight w:val="7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left w:val="single" w:sz="4" w:space="0" w:color="auto"/>
            </w:tcBorders>
          </w:tcPr>
          <w:p w:rsidR="00614866" w:rsidRPr="004339DB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14866" w:rsidRPr="004339DB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866" w:rsidRPr="004339DB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14866" w:rsidRPr="00903CAB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614866" w:rsidRPr="004339DB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866" w:rsidRPr="004339DB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14866" w:rsidRPr="00903CAB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614866" w:rsidRPr="004339DB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4866" w:rsidRPr="00D62BA6" w:rsidRDefault="00614866" w:rsidP="00AB2D43">
            <w:pPr>
              <w:suppressAutoHyphens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4866" w:rsidRPr="00D62BA6" w:rsidRDefault="00614866" w:rsidP="00AB2D43">
            <w:pPr>
              <w:suppressAutoHyphens w:val="0"/>
              <w:spacing w:after="0" w:line="240" w:lineRule="auto"/>
            </w:pPr>
          </w:p>
        </w:tc>
      </w:tr>
      <w:tr w:rsidR="00614866" w:rsidRPr="00D62BA6" w:rsidTr="00AB2D43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614866" w:rsidRPr="00D62BA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</w:tcBorders>
            <w:vAlign w:val="center"/>
          </w:tcPr>
          <w:p w:rsidR="00614866" w:rsidRPr="004339DB" w:rsidRDefault="00614866" w:rsidP="00AB2D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866" w:rsidRPr="004339DB" w:rsidRDefault="00614866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866" w:rsidRPr="004339DB" w:rsidRDefault="00614866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ные или гравийно-галичные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4866" w:rsidRPr="004339DB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4339DB" w:rsidRDefault="0061486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4866" w:rsidRPr="004339DB" w:rsidRDefault="0061486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–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8133E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8133E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8133E1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8133E1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8C587F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8C587F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614866" w:rsidRPr="00D62BA6" w:rsidTr="00AB2D43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Default="00614866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614866" w:rsidRPr="00797B91" w:rsidRDefault="00614866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18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д.Вавиловка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614866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614866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AB2D43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д.Сухое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F572EF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14866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AB2D43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с.Подольск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36698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66" w:rsidRPr="001D70F1" w:rsidRDefault="00614866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1D70F1" w:rsidRDefault="00614866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614866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964918" w:rsidRDefault="00614866" w:rsidP="00AB2D43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1D70F1" w:rsidRDefault="00614866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017B80" w:rsidRDefault="00614866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66" w:rsidRPr="003D269A" w:rsidRDefault="00614866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</w:tr>
    </w:tbl>
    <w:p w:rsidR="00614866" w:rsidRPr="00964918" w:rsidRDefault="00614866" w:rsidP="00964918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Автомобильные дороги с усовершенствованным покрытием отсутствуют.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614866" w:rsidRPr="00D62BA6" w:rsidRDefault="00614866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614866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614866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614866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614866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D62BA6" w:rsidRDefault="00614866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A74DD1" w:rsidRDefault="00614866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</w:tbl>
    <w:p w:rsidR="00614866" w:rsidRPr="00D62BA6" w:rsidRDefault="0061486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614866" w:rsidRPr="00D62BA6" w:rsidRDefault="006148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614866" w:rsidRDefault="0061486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62BA6">
        <w:rPr>
          <w:rFonts w:ascii="Times New Roman" w:hAnsi="Times New Roman"/>
          <w:sz w:val="24"/>
          <w:szCs w:val="24"/>
        </w:rPr>
        <w:t xml:space="preserve">предусмотрены </w:t>
      </w:r>
      <w:r w:rsidRPr="00C5122B">
        <w:rPr>
          <w:rFonts w:ascii="Times New Roman" w:hAnsi="Times New Roman"/>
          <w:sz w:val="24"/>
          <w:szCs w:val="24"/>
        </w:rPr>
        <w:t>тротуары, так как их строительство  нецелесообразно. Установлены знаки ограничения скорости, которые обеспечивают более безопасное движение пешеходов. Специализированные дорожки для</w:t>
      </w:r>
      <w:r w:rsidRPr="00D62BA6">
        <w:rPr>
          <w:rFonts w:ascii="Times New Roman" w:hAnsi="Times New Roman"/>
          <w:sz w:val="24"/>
          <w:szCs w:val="24"/>
        </w:rPr>
        <w:t xml:space="preserve">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Поток данных транспортных средств составляет </w:t>
      </w:r>
      <w:r w:rsidRPr="00C5122B">
        <w:rPr>
          <w:rFonts w:ascii="Times New Roman" w:hAnsi="Times New Roman"/>
          <w:sz w:val="24"/>
          <w:szCs w:val="24"/>
        </w:rPr>
        <w:t>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4866" w:rsidRPr="00D62BA6" w:rsidRDefault="00614866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614866" w:rsidRPr="00D62BA6" w:rsidRDefault="0061486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</w:t>
      </w:r>
      <w:r w:rsidRPr="00C5122B">
        <w:rPr>
          <w:rFonts w:ascii="Times New Roman" w:hAnsi="Times New Roman"/>
          <w:snapToGrid w:val="0"/>
          <w:color w:val="000000"/>
          <w:sz w:val="24"/>
          <w:szCs w:val="24"/>
        </w:rPr>
        <w:t>автомобильная дорога регионального значения «Томск-Бакчар-Кедровый».</w:t>
      </w:r>
    </w:p>
    <w:p w:rsidR="00614866" w:rsidRPr="00D62BA6" w:rsidRDefault="0061486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Вавиловского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614866" w:rsidRPr="00D62BA6" w:rsidRDefault="00614866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614866" w:rsidRPr="00D62BA6" w:rsidRDefault="00614866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506FD">
        <w:rPr>
          <w:rFonts w:ascii="Times New Roman" w:hAnsi="Times New Roman"/>
          <w:sz w:val="24"/>
          <w:szCs w:val="24"/>
        </w:rPr>
        <w:t>зарегистрировано ни одного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</w:t>
      </w:r>
      <w:r>
        <w:rPr>
          <w:rFonts w:ascii="Times New Roman" w:hAnsi="Times New Roman"/>
          <w:sz w:val="24"/>
          <w:szCs w:val="24"/>
        </w:rPr>
        <w:t>ого</w:t>
      </w:r>
      <w:r w:rsidRPr="00D62BA6">
        <w:rPr>
          <w:rFonts w:ascii="Times New Roman" w:hAnsi="Times New Roman"/>
          <w:sz w:val="24"/>
          <w:szCs w:val="24"/>
        </w:rPr>
        <w:t xml:space="preserve"> происшестви</w:t>
      </w:r>
      <w:r>
        <w:rPr>
          <w:rFonts w:ascii="Times New Roman" w:hAnsi="Times New Roman"/>
          <w:sz w:val="24"/>
          <w:szCs w:val="24"/>
        </w:rPr>
        <w:t xml:space="preserve">я. </w:t>
      </w:r>
      <w:r w:rsidRPr="00D62BA6">
        <w:rPr>
          <w:rFonts w:ascii="Times New Roman" w:hAnsi="Times New Roman"/>
          <w:sz w:val="24"/>
          <w:szCs w:val="24"/>
        </w:rPr>
        <w:t>Для эффективного решения проблем, связанных с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14866" w:rsidRPr="00D62BA6" w:rsidRDefault="00614866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081"/>
        <w:gridCol w:w="1084"/>
        <w:gridCol w:w="1219"/>
        <w:gridCol w:w="1049"/>
      </w:tblGrid>
      <w:tr w:rsidR="00614866" w:rsidRPr="00D62BA6" w:rsidTr="00C5122B">
        <w:trPr>
          <w:jc w:val="center"/>
        </w:trPr>
        <w:tc>
          <w:tcPr>
            <w:tcW w:w="781" w:type="dxa"/>
            <w:vMerge w:val="restart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81" w:type="dxa"/>
            <w:vMerge w:val="restart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614866" w:rsidRPr="00D62BA6" w:rsidTr="00C5122B">
        <w:trPr>
          <w:jc w:val="center"/>
        </w:trPr>
        <w:tc>
          <w:tcPr>
            <w:tcW w:w="781" w:type="dxa"/>
            <w:vMerge/>
            <w:vAlign w:val="center"/>
          </w:tcPr>
          <w:p w:rsidR="00614866" w:rsidRPr="00D62BA6" w:rsidRDefault="00614866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vMerge/>
            <w:vAlign w:val="center"/>
          </w:tcPr>
          <w:p w:rsidR="00614866" w:rsidRPr="00D62BA6" w:rsidRDefault="00614866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614866" w:rsidRPr="00D62BA6" w:rsidTr="00C5122B">
        <w:trPr>
          <w:jc w:val="center"/>
        </w:trPr>
        <w:tc>
          <w:tcPr>
            <w:tcW w:w="781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1" w:type="dxa"/>
            <w:vAlign w:val="center"/>
          </w:tcPr>
          <w:p w:rsidR="00614866" w:rsidRPr="00C506FD" w:rsidRDefault="00614866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614866" w:rsidRPr="00C506FD" w:rsidRDefault="0061486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vAlign w:val="center"/>
          </w:tcPr>
          <w:p w:rsidR="00614866" w:rsidRPr="00C506FD" w:rsidRDefault="00614866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vAlign w:val="center"/>
          </w:tcPr>
          <w:p w:rsidR="00614866" w:rsidRPr="00C506FD" w:rsidRDefault="0061486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614866" w:rsidRPr="00D62BA6" w:rsidTr="00C5122B">
        <w:trPr>
          <w:jc w:val="center"/>
        </w:trPr>
        <w:tc>
          <w:tcPr>
            <w:tcW w:w="781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1" w:type="dxa"/>
            <w:vAlign w:val="center"/>
          </w:tcPr>
          <w:p w:rsidR="00614866" w:rsidRPr="00D62BA6" w:rsidRDefault="00614866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614866" w:rsidRPr="003B0AF0" w:rsidRDefault="0061486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center"/>
          </w:tcPr>
          <w:p w:rsidR="00614866" w:rsidRPr="003B0AF0" w:rsidRDefault="0061486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vAlign w:val="center"/>
          </w:tcPr>
          <w:p w:rsidR="00614866" w:rsidRPr="003B0AF0" w:rsidRDefault="00614866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614866" w:rsidRPr="00D62BA6" w:rsidRDefault="00614866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E73B20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EF2C2B" w:rsidRDefault="00614866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color w:val="auto"/>
        </w:rPr>
        <w:t>Вавиловского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614866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614866" w:rsidRPr="00EF2C2B" w:rsidRDefault="0061486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614866" w:rsidRPr="00EF2C2B" w:rsidRDefault="0061486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614866" w:rsidRPr="00EF2C2B" w:rsidRDefault="00614866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614866" w:rsidRPr="00EF2C2B" w:rsidRDefault="0061486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614866" w:rsidRPr="00EF2C2B" w:rsidRDefault="0061486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614866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614866" w:rsidRPr="00EF2C2B" w:rsidRDefault="00614866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14866" w:rsidRPr="00EF2C2B" w:rsidTr="006E16AD">
        <w:tc>
          <w:tcPr>
            <w:tcW w:w="1585" w:type="pct"/>
            <w:vAlign w:val="center"/>
          </w:tcPr>
          <w:p w:rsidR="00614866" w:rsidRPr="00270814" w:rsidRDefault="0061486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614866" w:rsidRPr="00270814" w:rsidRDefault="0061486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614866" w:rsidRPr="00270814" w:rsidRDefault="00614866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893" w:type="pct"/>
          </w:tcPr>
          <w:p w:rsidR="00614866" w:rsidRPr="00270814" w:rsidRDefault="00614866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14,036</w:t>
            </w:r>
          </w:p>
        </w:tc>
        <w:tc>
          <w:tcPr>
            <w:tcW w:w="852" w:type="pct"/>
          </w:tcPr>
          <w:p w:rsidR="00614866" w:rsidRPr="00270814" w:rsidRDefault="00614866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614866" w:rsidRPr="00EF2C2B" w:rsidTr="006E16AD">
        <w:tc>
          <w:tcPr>
            <w:tcW w:w="1585" w:type="pct"/>
            <w:vAlign w:val="center"/>
          </w:tcPr>
          <w:p w:rsidR="00614866" w:rsidRPr="00DE6374" w:rsidRDefault="0061486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614866" w:rsidRPr="00DE6374" w:rsidRDefault="0061486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614866" w:rsidRPr="00DE6374" w:rsidRDefault="00614866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93" w:type="pct"/>
          </w:tcPr>
          <w:p w:rsidR="00614866" w:rsidRPr="00DE6374" w:rsidRDefault="00614866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5,036</w:t>
            </w:r>
          </w:p>
        </w:tc>
        <w:tc>
          <w:tcPr>
            <w:tcW w:w="852" w:type="pct"/>
          </w:tcPr>
          <w:p w:rsidR="00614866" w:rsidRPr="00DE6374" w:rsidRDefault="00614866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3,5</w:t>
            </w:r>
          </w:p>
        </w:tc>
      </w:tr>
      <w:tr w:rsidR="00614866" w:rsidRPr="00EF2C2B" w:rsidTr="006E16AD">
        <w:tc>
          <w:tcPr>
            <w:tcW w:w="1585" w:type="pct"/>
            <w:vAlign w:val="center"/>
          </w:tcPr>
          <w:p w:rsidR="00614866" w:rsidRPr="00270814" w:rsidRDefault="0061486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614866" w:rsidRPr="00270814" w:rsidRDefault="0061486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614866" w:rsidRPr="00270814" w:rsidRDefault="00614866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814">
              <w:rPr>
                <w:rFonts w:ascii="Times New Roman" w:hAnsi="Times New Roman"/>
                <w:bCs/>
                <w:sz w:val="24"/>
                <w:szCs w:val="24"/>
              </w:rPr>
              <w:t>32,15</w:t>
            </w:r>
          </w:p>
        </w:tc>
        <w:tc>
          <w:tcPr>
            <w:tcW w:w="893" w:type="pct"/>
          </w:tcPr>
          <w:p w:rsidR="00614866" w:rsidRPr="00270814" w:rsidRDefault="00614866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9,0</w:t>
            </w:r>
          </w:p>
        </w:tc>
        <w:tc>
          <w:tcPr>
            <w:tcW w:w="852" w:type="pct"/>
          </w:tcPr>
          <w:p w:rsidR="00614866" w:rsidRPr="00270814" w:rsidRDefault="00614866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10,0</w:t>
            </w:r>
          </w:p>
        </w:tc>
      </w:tr>
      <w:tr w:rsidR="00614866" w:rsidRPr="00EF2C2B" w:rsidTr="009E7A48">
        <w:tc>
          <w:tcPr>
            <w:tcW w:w="1585" w:type="pct"/>
            <w:vAlign w:val="center"/>
          </w:tcPr>
          <w:p w:rsidR="00614866" w:rsidRPr="00EF2C2B" w:rsidRDefault="00614866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614866" w:rsidRPr="00EF2C2B" w:rsidRDefault="00614866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614866" w:rsidRPr="00EF2C2B" w:rsidRDefault="00614866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866" w:rsidRPr="00EF2C2B" w:rsidRDefault="00614866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614866" w:rsidRPr="00EF2C2B" w:rsidRDefault="00614866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614866" w:rsidRPr="00EF2C2B" w:rsidRDefault="00614866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4866" w:rsidRPr="00EF2C2B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14866" w:rsidRPr="00517A3D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Вавиловского 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 w:rsidRPr="00517A3D">
        <w:rPr>
          <w:rFonts w:ascii="Times New Roman" w:hAnsi="Times New Roman"/>
          <w:color w:val="000000"/>
          <w:sz w:val="24"/>
          <w:szCs w:val="24"/>
        </w:rPr>
        <w:t>27.11.2013г. № 51;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866" w:rsidRPr="00D62BA6" w:rsidRDefault="00614866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614866" w:rsidRPr="00D62BA6" w:rsidRDefault="00614866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14866" w:rsidRPr="00964918" w:rsidRDefault="00614866" w:rsidP="00964918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t>Вавиловского</w:t>
      </w:r>
      <w:r w:rsidRPr="00D62BA6">
        <w:t xml:space="preserve"> сельского поселения расположено </w:t>
      </w:r>
      <w:r>
        <w:t>3</w:t>
      </w:r>
      <w:r w:rsidRPr="00D62BA6">
        <w:t xml:space="preserve"> населенных пункта, в которых проживает </w:t>
      </w:r>
      <w:r>
        <w:t>752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 w:rsidRPr="00FF28C4">
        <w:t>338 человек, дети до 18-летнего возраста – 206 человек, старше трудоспособного возраста – 208 человек. Динамика</w:t>
      </w:r>
      <w:r w:rsidRPr="00D62BA6">
        <w:t xml:space="preserve"> роста населения приведена в таблице 3.2.1.</w:t>
      </w:r>
    </w:p>
    <w:p w:rsidR="00614866" w:rsidRPr="00D62BA6" w:rsidRDefault="00614866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614866" w:rsidRPr="006F62A2" w:rsidRDefault="00614866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14866" w:rsidRPr="006F62A2" w:rsidTr="00823A69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823A69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614866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6F62A2" w:rsidRDefault="00614866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866" w:rsidRPr="006F62A2" w:rsidRDefault="00614866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4866" w:rsidRPr="00D62BA6" w:rsidRDefault="00614866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614866" w:rsidRDefault="00614866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д.Вавиловка.</w:t>
      </w:r>
    </w:p>
    <w:p w:rsidR="00614866" w:rsidRPr="00D62BA6" w:rsidRDefault="00614866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614866" w:rsidRPr="00D62BA6" w:rsidRDefault="00614866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color w:val="000000"/>
          <w:sz w:val="24"/>
          <w:szCs w:val="24"/>
        </w:rPr>
        <w:t>Вавиловском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11,8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bCs/>
          <w:sz w:val="24"/>
          <w:szCs w:val="24"/>
        </w:rPr>
        <w:t>Вавиловскому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15,7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614866" w:rsidRPr="00D62BA6" w:rsidRDefault="0061486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614866" w:rsidRDefault="0061486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14866" w:rsidRDefault="0061486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14866" w:rsidRPr="00D62BA6" w:rsidRDefault="00614866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14866" w:rsidRPr="00E16B84" w:rsidRDefault="00614866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614866" w:rsidRPr="00E16B84" w:rsidRDefault="00614866" w:rsidP="009649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ВАВИЛОВСКОГО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</w:t>
      </w:r>
      <w:r w:rsidRPr="00B133F6">
        <w:rPr>
          <w:rFonts w:ascii="Times New Roman" w:hAnsi="Times New Roman"/>
          <w:b/>
          <w:sz w:val="24"/>
          <w:szCs w:val="24"/>
        </w:rPr>
        <w:t>СЕЛЬСКОГО ПОСЕЛЕНИЯ БАКЧАРСКОГО РАЙОНА ТОМСКОЙ ОБЛАСТИ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614866" w:rsidRPr="00E16B84" w:rsidTr="005E0FC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Исходный год </w:t>
            </w:r>
            <w:r w:rsidRPr="00B133F6">
              <w:rPr>
                <w:rFonts w:ascii="Times New Roman" w:hAnsi="Times New Roman"/>
                <w:sz w:val="24"/>
                <w:szCs w:val="24"/>
              </w:rPr>
              <w:t>(2016 г.)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614866" w:rsidRPr="00E16B84" w:rsidTr="005E0FC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4866" w:rsidRPr="00E16B84" w:rsidTr="005E0FC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rPr>
          <w:trHeight w:val="557"/>
        </w:trPr>
        <w:tc>
          <w:tcPr>
            <w:tcW w:w="957" w:type="dxa"/>
            <w:vMerge w:val="restart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3F4A06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06"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614866" w:rsidRPr="003F4A06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614866" w:rsidRPr="005E0FC9" w:rsidRDefault="00614866" w:rsidP="005E0FC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-одноэтажная одно-двух квартирная и индивидуальная жилая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застройк</w:t>
            </w:r>
            <w:r>
              <w:rPr>
                <w:rFonts w:ascii="Times New Roman" w:hAnsi="Times New Roman"/>
                <w:sz w:val="24"/>
                <w:szCs w:val="24"/>
              </w:rPr>
              <w:t>а усадебного типа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614866" w:rsidRPr="00E16B84" w:rsidTr="005E0FC9">
        <w:trPr>
          <w:trHeight w:val="713"/>
        </w:trPr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80616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80616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7175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7175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614866" w:rsidRPr="00E16B84" w:rsidTr="005E0FC9">
        <w:tc>
          <w:tcPr>
            <w:tcW w:w="957" w:type="dxa"/>
            <w:vAlign w:val="bottom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</w:t>
            </w:r>
          </w:p>
        </w:tc>
      </w:tr>
      <w:tr w:rsidR="00614866" w:rsidRPr="00E16B84" w:rsidTr="005E0FC9">
        <w:tc>
          <w:tcPr>
            <w:tcW w:w="957" w:type="dxa"/>
            <w:vMerge w:val="restart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11823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11823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614866" w:rsidRPr="00964918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614866" w:rsidRPr="00964918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Учреждения культуры </w:t>
            </w: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5,178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5,178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614866" w:rsidRPr="00964918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Вавиловский ФАП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614866" w:rsidRPr="00964918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180,8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180,8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614866" w:rsidRPr="00964918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</w:tr>
      <w:tr w:rsidR="00614866" w:rsidRPr="00E16B84" w:rsidTr="005E0FC9">
        <w:tc>
          <w:tcPr>
            <w:tcW w:w="957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Merge w:val="restart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8,430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8,430</w:t>
            </w: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6,489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6,489</w:t>
            </w:r>
          </w:p>
        </w:tc>
      </w:tr>
      <w:tr w:rsidR="00614866" w:rsidRPr="00E16B84" w:rsidTr="005E0FC9">
        <w:tc>
          <w:tcPr>
            <w:tcW w:w="957" w:type="dxa"/>
            <w:vMerge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1,941</w:t>
            </w:r>
          </w:p>
        </w:tc>
        <w:tc>
          <w:tcPr>
            <w:tcW w:w="198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1,941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0,628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1,27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614866" w:rsidRPr="005E0FC9" w:rsidRDefault="00614866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614866" w:rsidRPr="005E0FC9" w:rsidRDefault="00614866" w:rsidP="005E0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866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614866" w:rsidRPr="005E0FC9" w:rsidRDefault="00614866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614866" w:rsidRPr="005E0FC9" w:rsidRDefault="00614866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</w:tr>
    </w:tbl>
    <w:p w:rsidR="00614866" w:rsidRPr="00C75FAE" w:rsidRDefault="00614866" w:rsidP="00964918">
      <w:pPr>
        <w:pStyle w:val="Heading1"/>
        <w:ind w:left="0" w:firstLine="0"/>
        <w:rPr>
          <w:b/>
          <w:sz w:val="24"/>
        </w:rPr>
      </w:pPr>
    </w:p>
    <w:p w:rsidR="00614866" w:rsidRPr="00EF2C2B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D62BA6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</w:t>
      </w:r>
      <w:r>
        <w:rPr>
          <w:rFonts w:ascii="Times New Roman" w:hAnsi="Times New Roman"/>
          <w:sz w:val="24"/>
          <w:szCs w:val="24"/>
        </w:rPr>
        <w:t xml:space="preserve">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14866" w:rsidRPr="00D62BA6" w:rsidRDefault="00614866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614866" w:rsidRPr="00D62BA6" w:rsidRDefault="00614866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14866" w:rsidRPr="00964918" w:rsidRDefault="00614866" w:rsidP="006908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4918">
        <w:rPr>
          <w:rFonts w:ascii="Times New Roman" w:hAnsi="Times New Roman"/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Вавиловского сельского поселения</w:t>
      </w:r>
    </w:p>
    <w:p w:rsidR="00614866" w:rsidRPr="00964918" w:rsidRDefault="00614866" w:rsidP="00690812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614866" w:rsidRPr="00B133F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614866" w:rsidRPr="00B133F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</w:tr>
      <w:tr w:rsidR="00614866" w:rsidRPr="00B133F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614866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B133F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866" w:rsidRPr="00D62BA6" w:rsidRDefault="00614866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614866" w:rsidRPr="00D62BA6" w:rsidRDefault="00614866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1486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61486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61486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614866" w:rsidRPr="00D62BA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1486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14866" w:rsidRPr="00D62BA6" w:rsidRDefault="00614866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61486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614866" w:rsidRDefault="0061486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614866" w:rsidRPr="00D62BA6" w:rsidRDefault="0061486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614866" w:rsidRPr="00D62BA6" w:rsidRDefault="00614866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86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1486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866" w:rsidRPr="00D62BA6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</w:t>
      </w:r>
      <w:r w:rsidRPr="007F320A">
        <w:rPr>
          <w:rFonts w:ascii="Times New Roman" w:hAnsi="Times New Roman"/>
          <w:b/>
          <w:color w:val="0000FF"/>
          <w:sz w:val="24"/>
          <w:szCs w:val="24"/>
        </w:rPr>
        <w:t>5.2 Мероприятия по развитию сети дорог поселения</w:t>
      </w:r>
      <w:r w:rsidRPr="00D62BA6">
        <w:rPr>
          <w:rFonts w:ascii="Times New Roman" w:hAnsi="Times New Roman"/>
          <w:b/>
          <w:sz w:val="24"/>
          <w:szCs w:val="24"/>
        </w:rPr>
        <w:t>.</w:t>
      </w:r>
    </w:p>
    <w:p w:rsidR="00614866" w:rsidRPr="007F320A" w:rsidRDefault="00614866" w:rsidP="00A93A34">
      <w:pPr>
        <w:pStyle w:val="ConsPlusNormal"/>
        <w:widowControl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614866" w:rsidRPr="007F320A" w:rsidRDefault="00614866" w:rsidP="0096096A">
      <w:pPr>
        <w:spacing w:after="0" w:line="100" w:lineRule="atLeast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614866" w:rsidRPr="007F320A" w:rsidRDefault="0061486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614866" w:rsidRPr="007F320A" w:rsidRDefault="0061486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ПЕРЕЧЕНЬ</w:t>
      </w:r>
    </w:p>
    <w:p w:rsidR="00614866" w:rsidRPr="007F320A" w:rsidRDefault="0061486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Вавиловского сельского поселения на 2016 – 2025 годы</w:t>
      </w:r>
    </w:p>
    <w:p w:rsidR="00614866" w:rsidRPr="007F320A" w:rsidRDefault="00614866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614866" w:rsidRPr="007F320A" w:rsidRDefault="00614866" w:rsidP="00F646D6">
      <w:pPr>
        <w:spacing w:after="0" w:line="100" w:lineRule="atLeast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7F320A" w:rsidRDefault="00614866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7F320A" w:rsidRDefault="00614866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7F320A" w:rsidRDefault="00614866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4866" w:rsidRPr="007F320A" w:rsidRDefault="00614866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4866" w:rsidRPr="007F320A" w:rsidRDefault="00614866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676EB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 100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 180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F715D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7F320A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  80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E03D4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</w:t>
            </w:r>
          </w:p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сельского поселения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 406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C6246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676EB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F715D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F715D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о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переулок № 3 между ул.Сад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овая и ул.Таежная, протяжённость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1 от ул. Центральная до ул.Лесная протяженность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1113,0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2 от ул.Пролетарская до ул.Новая, протяженностью 150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9A55B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Таежная от дома № 2 до дома № 12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протяженностью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190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243,4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185,8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ул.Центральная  от дома № 12 до дома № 24, протяженностью 350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Default="00614866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448,4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17.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3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18.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ул.Новая с № 1 по № 23 протяженностью 550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1023,0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19.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4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 ул.Садовая  протяженностью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1302,0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558,0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с № 1 по улице Лесная до № 7 по улице Лесная протяжённостью 80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2024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060E8B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060E8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614866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832351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2 протяженностью 900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4866" w:rsidRPr="007F320A" w:rsidRDefault="00614866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1674,0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66" w:rsidRPr="007F320A" w:rsidRDefault="00614866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614866" w:rsidRDefault="00614866" w:rsidP="00D02D48">
      <w:pPr>
        <w:pStyle w:val="ConsPlusNormal"/>
        <w:widowControl/>
        <w:ind w:firstLine="0"/>
        <w:rPr>
          <w:rFonts w:ascii="Times New Roman" w:hAnsi="Times New Roman"/>
          <w:color w:val="0000FF"/>
          <w:sz w:val="24"/>
          <w:szCs w:val="24"/>
        </w:rPr>
      </w:pPr>
    </w:p>
    <w:p w:rsidR="00614866" w:rsidRPr="007F320A" w:rsidRDefault="00614866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614866" w:rsidRPr="007F320A" w:rsidRDefault="00614866" w:rsidP="007F320A">
      <w:pPr>
        <w:pStyle w:val="ConsPlusNormal"/>
        <w:widowControl/>
        <w:numPr>
          <w:ilvl w:val="0"/>
          <w:numId w:val="21"/>
        </w:numPr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color w:val="0000FF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614866" w:rsidRDefault="00614866" w:rsidP="007F320A">
      <w:pPr>
        <w:rPr>
          <w:rFonts w:ascii="Times New Roman" w:hAnsi="Times New Roman"/>
          <w:color w:val="0000FF"/>
          <w:sz w:val="24"/>
          <w:szCs w:val="24"/>
        </w:rPr>
      </w:pPr>
    </w:p>
    <w:p w:rsidR="00614866" w:rsidRPr="007F320A" w:rsidRDefault="00614866" w:rsidP="00964918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Мероприятия по проектированию, строительству и ремонт дорог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704"/>
      </w:tblGrid>
      <w:tr w:rsidR="00614866" w:rsidRPr="007F320A" w:rsidTr="009D3812">
        <w:tc>
          <w:tcPr>
            <w:tcW w:w="565" w:type="dxa"/>
            <w:vMerge w:val="restart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Стоимость выполнения мероприятийния мероприятий, тыс.руб.</w:t>
            </w:r>
          </w:p>
        </w:tc>
        <w:tc>
          <w:tcPr>
            <w:tcW w:w="4213" w:type="dxa"/>
            <w:gridSpan w:val="6"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614866" w:rsidRPr="007F320A" w:rsidTr="009D38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704" w:type="dxa"/>
            <w:textDirection w:val="btLr"/>
            <w:vAlign w:val="center"/>
          </w:tcPr>
          <w:p w:rsidR="00614866" w:rsidRPr="007F320A" w:rsidRDefault="00614866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2021-2025</w:t>
            </w:r>
          </w:p>
        </w:tc>
      </w:tr>
      <w:tr w:rsidR="00614866" w:rsidRPr="007F320A" w:rsidTr="009D3812">
        <w:tc>
          <w:tcPr>
            <w:tcW w:w="10619" w:type="dxa"/>
            <w:gridSpan w:val="12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</w:t>
            </w: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Пролетарская, Новая, Береговая, Садовая ,переулок № 1, № 2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Таежная, переулок № 2, № 3. 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</w:t>
            </w: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переулок № 1 и № 2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850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Таежная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, переулок № 1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, д.Сухое ул.Центральная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685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877,6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877,6</w:t>
            </w: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Переулок  № 3, ул.Новая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695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5283,0</w:t>
            </w: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9D381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Вавиловка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переулок № 4 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400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350,0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1302,0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DE6374">
        <w:trPr>
          <w:trHeight w:val="1920"/>
        </w:trPr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ул.Таежная, д.Вавиловка ул.Лесная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634,0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9D3812">
        <w:trPr>
          <w:trHeight w:val="600"/>
        </w:trPr>
        <w:tc>
          <w:tcPr>
            <w:tcW w:w="565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614866" w:rsidRPr="007F320A" w:rsidRDefault="00614866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614866" w:rsidRPr="007F320A" w:rsidRDefault="00614866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92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900</w:t>
            </w:r>
          </w:p>
        </w:tc>
        <w:tc>
          <w:tcPr>
            <w:tcW w:w="1207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1674</w:t>
            </w: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14866" w:rsidRPr="007F320A" w:rsidRDefault="00614866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614866" w:rsidRPr="007F320A" w:rsidRDefault="00614866" w:rsidP="00964918">
      <w:pPr>
        <w:pStyle w:val="ConsPlusNormal"/>
        <w:widowControl/>
        <w:ind w:firstLine="0"/>
        <w:rPr>
          <w:rFonts w:ascii="Times New Roman" w:hAnsi="Times New Roman"/>
          <w:b/>
          <w:color w:val="0000FF"/>
          <w:sz w:val="24"/>
          <w:szCs w:val="24"/>
        </w:rPr>
      </w:pPr>
    </w:p>
    <w:p w:rsidR="00614866" w:rsidRPr="007F320A" w:rsidRDefault="00614866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14866" w:rsidRPr="007F320A" w:rsidRDefault="00614866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color w:val="0000FF"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614866" w:rsidRPr="007F320A" w:rsidRDefault="00614866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color w:val="0000FF"/>
          <w:sz w:val="24"/>
          <w:szCs w:val="24"/>
          <w:highlight w:val="yellow"/>
        </w:rPr>
      </w:pPr>
    </w:p>
    <w:p w:rsidR="00614866" w:rsidRPr="007F320A" w:rsidRDefault="00614866" w:rsidP="0044188A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614866" w:rsidRPr="007F320A" w:rsidTr="00037B86">
        <w:tc>
          <w:tcPr>
            <w:tcW w:w="566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График реализации мероприятий</w:t>
            </w:r>
          </w:p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Выполнение целевых показателей</w:t>
            </w:r>
          </w:p>
        </w:tc>
      </w:tr>
      <w:tr w:rsidR="00614866" w:rsidRPr="007F320A" w:rsidTr="00037B8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14866" w:rsidRPr="007F320A" w:rsidRDefault="00614866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614866" w:rsidRPr="007F320A" w:rsidTr="0044188A">
        <w:tc>
          <w:tcPr>
            <w:tcW w:w="11252" w:type="dxa"/>
            <w:gridSpan w:val="20"/>
          </w:tcPr>
          <w:p w:rsidR="00614866" w:rsidRPr="007F320A" w:rsidRDefault="00614866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Пролетарская, Новая, Береговая, Садовая ,переулок № 1, № 2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 ифраст.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Таежная, переулок № 2 и № 3 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переулок № 1,2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614866" w:rsidRPr="007F320A" w:rsidTr="00F76E19">
        <w:trPr>
          <w:trHeight w:val="1751"/>
        </w:trPr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ул.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Таежная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, переулок № 1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685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877,6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Новая, переулок № 3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695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5283,0</w:t>
            </w: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</w:t>
            </w:r>
          </w:p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ифраст.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д.Вавиловка переулок № 4 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037B8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614866" w:rsidRPr="007F320A" w:rsidTr="00F76E19"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</w:t>
            </w:r>
          </w:p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ифраст.</w:t>
            </w:r>
          </w:p>
        </w:tc>
      </w:tr>
      <w:tr w:rsidR="00614866" w:rsidRPr="007F320A" w:rsidTr="00016791">
        <w:trPr>
          <w:trHeight w:val="1365"/>
        </w:trPr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ул.Таежная,д.Вавиловка ул.Лесная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380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614866" w:rsidRPr="007F320A" w:rsidTr="00F76E19">
        <w:trPr>
          <w:trHeight w:val="735"/>
        </w:trPr>
        <w:tc>
          <w:tcPr>
            <w:tcW w:w="566" w:type="dxa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14866" w:rsidRPr="007F320A" w:rsidRDefault="00614866" w:rsidP="005151E7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614866" w:rsidRPr="007F320A" w:rsidRDefault="00614866" w:rsidP="005151E7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03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14866" w:rsidRPr="007F320A" w:rsidRDefault="00614866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866" w:rsidRPr="007F320A" w:rsidRDefault="00614866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14866" w:rsidRPr="007F320A" w:rsidRDefault="00614866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614866" w:rsidRPr="007F320A" w:rsidRDefault="00614866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614866" w:rsidRPr="007F320A" w:rsidRDefault="00614866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614866" w:rsidRPr="007F320A" w:rsidRDefault="0061486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14866" w:rsidRPr="007F320A" w:rsidRDefault="00614866" w:rsidP="00964918">
      <w:pPr>
        <w:pStyle w:val="ConsPlusNormal"/>
        <w:widowControl/>
        <w:ind w:firstLine="0"/>
        <w:rPr>
          <w:rFonts w:ascii="Times New Roman" w:hAnsi="Times New Roman"/>
          <w:b/>
          <w:color w:val="0000FF"/>
          <w:sz w:val="24"/>
          <w:szCs w:val="24"/>
        </w:rPr>
      </w:pPr>
    </w:p>
    <w:p w:rsidR="00614866" w:rsidRPr="00D62BA6" w:rsidRDefault="0061486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614866" w:rsidRPr="00D62BA6" w:rsidRDefault="0061486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614866" w:rsidRPr="00D62BA6" w:rsidRDefault="00614866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614866" w:rsidRPr="00D62BA6" w:rsidRDefault="00614866" w:rsidP="007F320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614866" w:rsidRPr="007F320A" w:rsidRDefault="00614866" w:rsidP="007F320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614866" w:rsidRPr="00D62BA6" w:rsidRDefault="00614866" w:rsidP="0044188A">
      <w:pPr>
        <w:rPr>
          <w:rFonts w:ascii="Times New Roman" w:hAnsi="Times New Roman"/>
          <w:sz w:val="24"/>
          <w:szCs w:val="24"/>
        </w:rPr>
      </w:pPr>
    </w:p>
    <w:p w:rsidR="00614866" w:rsidRPr="00D62BA6" w:rsidRDefault="00614866" w:rsidP="0044188A">
      <w:pPr>
        <w:rPr>
          <w:rFonts w:ascii="Times New Roman" w:hAnsi="Times New Roman"/>
          <w:sz w:val="24"/>
          <w:szCs w:val="24"/>
        </w:rPr>
      </w:pPr>
    </w:p>
    <w:p w:rsidR="00614866" w:rsidRPr="00D62BA6" w:rsidRDefault="00614866" w:rsidP="007F320A">
      <w:pPr>
        <w:rPr>
          <w:rFonts w:ascii="Times New Roman" w:hAnsi="Times New Roman"/>
          <w:sz w:val="24"/>
          <w:szCs w:val="24"/>
          <w:highlight w:val="yellow"/>
        </w:rPr>
      </w:pPr>
    </w:p>
    <w:sectPr w:rsidR="00614866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66" w:rsidRDefault="00614866">
      <w:r>
        <w:separator/>
      </w:r>
    </w:p>
  </w:endnote>
  <w:endnote w:type="continuationSeparator" w:id="1">
    <w:p w:rsidR="00614866" w:rsidRDefault="0061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66" w:rsidRDefault="00614866">
      <w:r>
        <w:separator/>
      </w:r>
    </w:p>
  </w:footnote>
  <w:footnote w:type="continuationSeparator" w:id="1">
    <w:p w:rsidR="00614866" w:rsidRDefault="0061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66" w:rsidRDefault="00614866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2B187014"/>
    <w:multiLevelType w:val="hybridMultilevel"/>
    <w:tmpl w:val="5764F9C2"/>
    <w:lvl w:ilvl="0" w:tplc="D1123E0A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1643F32"/>
    <w:multiLevelType w:val="hybridMultilevel"/>
    <w:tmpl w:val="78BC61CE"/>
    <w:lvl w:ilvl="0" w:tplc="DED2B67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6791"/>
    <w:rsid w:val="00016979"/>
    <w:rsid w:val="00017B80"/>
    <w:rsid w:val="00026BF8"/>
    <w:rsid w:val="00032632"/>
    <w:rsid w:val="00033BA4"/>
    <w:rsid w:val="00034DA1"/>
    <w:rsid w:val="00037B86"/>
    <w:rsid w:val="00046A25"/>
    <w:rsid w:val="000533D6"/>
    <w:rsid w:val="00054CD6"/>
    <w:rsid w:val="00055C90"/>
    <w:rsid w:val="00060AD2"/>
    <w:rsid w:val="00060E8B"/>
    <w:rsid w:val="00061D14"/>
    <w:rsid w:val="00062F3F"/>
    <w:rsid w:val="00073FFB"/>
    <w:rsid w:val="00084A8B"/>
    <w:rsid w:val="000874AE"/>
    <w:rsid w:val="0009585A"/>
    <w:rsid w:val="000A6265"/>
    <w:rsid w:val="000A65FA"/>
    <w:rsid w:val="000A7712"/>
    <w:rsid w:val="000B40B9"/>
    <w:rsid w:val="000B48CF"/>
    <w:rsid w:val="000D304E"/>
    <w:rsid w:val="000D3868"/>
    <w:rsid w:val="000F17BC"/>
    <w:rsid w:val="000F27C5"/>
    <w:rsid w:val="0010245F"/>
    <w:rsid w:val="00102B74"/>
    <w:rsid w:val="0010345C"/>
    <w:rsid w:val="001072BB"/>
    <w:rsid w:val="00115470"/>
    <w:rsid w:val="0012027D"/>
    <w:rsid w:val="001239EA"/>
    <w:rsid w:val="00126906"/>
    <w:rsid w:val="0014619F"/>
    <w:rsid w:val="0014695D"/>
    <w:rsid w:val="001507FB"/>
    <w:rsid w:val="001514DB"/>
    <w:rsid w:val="00163A9C"/>
    <w:rsid w:val="00166B07"/>
    <w:rsid w:val="00181715"/>
    <w:rsid w:val="001937B6"/>
    <w:rsid w:val="0019567C"/>
    <w:rsid w:val="001971D6"/>
    <w:rsid w:val="001A1236"/>
    <w:rsid w:val="001A2BE8"/>
    <w:rsid w:val="001A3CBD"/>
    <w:rsid w:val="001B4014"/>
    <w:rsid w:val="001B4E5F"/>
    <w:rsid w:val="001C0AE6"/>
    <w:rsid w:val="001C76C7"/>
    <w:rsid w:val="001D0B67"/>
    <w:rsid w:val="001D4F6A"/>
    <w:rsid w:val="001D4FC9"/>
    <w:rsid w:val="001D5735"/>
    <w:rsid w:val="001D70F1"/>
    <w:rsid w:val="001E3539"/>
    <w:rsid w:val="001E4353"/>
    <w:rsid w:val="001F4A53"/>
    <w:rsid w:val="001F5029"/>
    <w:rsid w:val="0020212F"/>
    <w:rsid w:val="00207FB1"/>
    <w:rsid w:val="00211490"/>
    <w:rsid w:val="00214C69"/>
    <w:rsid w:val="00223D3D"/>
    <w:rsid w:val="002314FB"/>
    <w:rsid w:val="0023403A"/>
    <w:rsid w:val="0023717A"/>
    <w:rsid w:val="00241ED4"/>
    <w:rsid w:val="0024685D"/>
    <w:rsid w:val="0025120F"/>
    <w:rsid w:val="00252139"/>
    <w:rsid w:val="00270814"/>
    <w:rsid w:val="002732CC"/>
    <w:rsid w:val="00296F97"/>
    <w:rsid w:val="002A19D7"/>
    <w:rsid w:val="002B0B4A"/>
    <w:rsid w:val="002B4180"/>
    <w:rsid w:val="002C5940"/>
    <w:rsid w:val="002D0EB6"/>
    <w:rsid w:val="002D5550"/>
    <w:rsid w:val="002E02A1"/>
    <w:rsid w:val="002E164F"/>
    <w:rsid w:val="002E23FC"/>
    <w:rsid w:val="002E465F"/>
    <w:rsid w:val="002E69BA"/>
    <w:rsid w:val="002F4604"/>
    <w:rsid w:val="0030523D"/>
    <w:rsid w:val="003112AE"/>
    <w:rsid w:val="00327524"/>
    <w:rsid w:val="00335E10"/>
    <w:rsid w:val="003403E2"/>
    <w:rsid w:val="00340452"/>
    <w:rsid w:val="00345A68"/>
    <w:rsid w:val="00352058"/>
    <w:rsid w:val="003562BE"/>
    <w:rsid w:val="00360229"/>
    <w:rsid w:val="00370C08"/>
    <w:rsid w:val="00371D22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8E3"/>
    <w:rsid w:val="003C7C85"/>
    <w:rsid w:val="003D2459"/>
    <w:rsid w:val="003D269A"/>
    <w:rsid w:val="003E2F8D"/>
    <w:rsid w:val="003E31A3"/>
    <w:rsid w:val="003E6C80"/>
    <w:rsid w:val="003E709D"/>
    <w:rsid w:val="003F4A06"/>
    <w:rsid w:val="0040589E"/>
    <w:rsid w:val="00405FFF"/>
    <w:rsid w:val="004104B4"/>
    <w:rsid w:val="00414801"/>
    <w:rsid w:val="00415583"/>
    <w:rsid w:val="00425F93"/>
    <w:rsid w:val="00430672"/>
    <w:rsid w:val="004339DB"/>
    <w:rsid w:val="0044188A"/>
    <w:rsid w:val="00442689"/>
    <w:rsid w:val="0046668E"/>
    <w:rsid w:val="00472D13"/>
    <w:rsid w:val="00475FF4"/>
    <w:rsid w:val="00477F39"/>
    <w:rsid w:val="00482D5A"/>
    <w:rsid w:val="00486C06"/>
    <w:rsid w:val="00495497"/>
    <w:rsid w:val="004A69C0"/>
    <w:rsid w:val="004D0077"/>
    <w:rsid w:val="004D616B"/>
    <w:rsid w:val="004E4060"/>
    <w:rsid w:val="004E4FCA"/>
    <w:rsid w:val="004F69E5"/>
    <w:rsid w:val="004F7A70"/>
    <w:rsid w:val="005005B0"/>
    <w:rsid w:val="00503A7B"/>
    <w:rsid w:val="00507596"/>
    <w:rsid w:val="00513F9D"/>
    <w:rsid w:val="005151E7"/>
    <w:rsid w:val="00515569"/>
    <w:rsid w:val="00517A3D"/>
    <w:rsid w:val="005271B0"/>
    <w:rsid w:val="00527C0C"/>
    <w:rsid w:val="005378BC"/>
    <w:rsid w:val="00546655"/>
    <w:rsid w:val="00547182"/>
    <w:rsid w:val="00553202"/>
    <w:rsid w:val="00553D17"/>
    <w:rsid w:val="00555E77"/>
    <w:rsid w:val="00581C9F"/>
    <w:rsid w:val="00594F6E"/>
    <w:rsid w:val="0059669D"/>
    <w:rsid w:val="005973FE"/>
    <w:rsid w:val="005C0718"/>
    <w:rsid w:val="005C5E2B"/>
    <w:rsid w:val="005C72E5"/>
    <w:rsid w:val="005D6A71"/>
    <w:rsid w:val="005E0FC9"/>
    <w:rsid w:val="005E270E"/>
    <w:rsid w:val="005E714B"/>
    <w:rsid w:val="005F7CED"/>
    <w:rsid w:val="00602FC0"/>
    <w:rsid w:val="00606A90"/>
    <w:rsid w:val="00614866"/>
    <w:rsid w:val="00614F11"/>
    <w:rsid w:val="006154B4"/>
    <w:rsid w:val="006171BE"/>
    <w:rsid w:val="00622E13"/>
    <w:rsid w:val="00634FF3"/>
    <w:rsid w:val="00641C9B"/>
    <w:rsid w:val="00642828"/>
    <w:rsid w:val="006476F8"/>
    <w:rsid w:val="00661733"/>
    <w:rsid w:val="00661AB7"/>
    <w:rsid w:val="00662F14"/>
    <w:rsid w:val="00665108"/>
    <w:rsid w:val="00670583"/>
    <w:rsid w:val="00671702"/>
    <w:rsid w:val="006753C5"/>
    <w:rsid w:val="006757E9"/>
    <w:rsid w:val="00676EBB"/>
    <w:rsid w:val="00677D98"/>
    <w:rsid w:val="00690812"/>
    <w:rsid w:val="00692AE4"/>
    <w:rsid w:val="006A62AE"/>
    <w:rsid w:val="006B1E98"/>
    <w:rsid w:val="006C3A97"/>
    <w:rsid w:val="006C699A"/>
    <w:rsid w:val="006C7C82"/>
    <w:rsid w:val="006D6C88"/>
    <w:rsid w:val="006D7438"/>
    <w:rsid w:val="006D7FCC"/>
    <w:rsid w:val="006E16AD"/>
    <w:rsid w:val="006E4FE9"/>
    <w:rsid w:val="006E7238"/>
    <w:rsid w:val="006F5CFC"/>
    <w:rsid w:val="006F62A2"/>
    <w:rsid w:val="006F747A"/>
    <w:rsid w:val="00707C6F"/>
    <w:rsid w:val="00713156"/>
    <w:rsid w:val="00714CAA"/>
    <w:rsid w:val="00724250"/>
    <w:rsid w:val="00731FA1"/>
    <w:rsid w:val="007412F6"/>
    <w:rsid w:val="00742189"/>
    <w:rsid w:val="00750207"/>
    <w:rsid w:val="00750540"/>
    <w:rsid w:val="007568C2"/>
    <w:rsid w:val="007600DB"/>
    <w:rsid w:val="00762A9F"/>
    <w:rsid w:val="0076585D"/>
    <w:rsid w:val="00773C11"/>
    <w:rsid w:val="00796C24"/>
    <w:rsid w:val="00797B91"/>
    <w:rsid w:val="007A5EBB"/>
    <w:rsid w:val="007B4262"/>
    <w:rsid w:val="007B606E"/>
    <w:rsid w:val="007B696C"/>
    <w:rsid w:val="007B7EB7"/>
    <w:rsid w:val="007C1294"/>
    <w:rsid w:val="007D045C"/>
    <w:rsid w:val="007D5ABC"/>
    <w:rsid w:val="007E1FA7"/>
    <w:rsid w:val="007E51B7"/>
    <w:rsid w:val="007F0F88"/>
    <w:rsid w:val="007F320A"/>
    <w:rsid w:val="007F6B57"/>
    <w:rsid w:val="008006C8"/>
    <w:rsid w:val="008012D4"/>
    <w:rsid w:val="00804499"/>
    <w:rsid w:val="00806967"/>
    <w:rsid w:val="008133E1"/>
    <w:rsid w:val="00820F4D"/>
    <w:rsid w:val="00822E88"/>
    <w:rsid w:val="00823A69"/>
    <w:rsid w:val="00832351"/>
    <w:rsid w:val="008502D1"/>
    <w:rsid w:val="00851C3F"/>
    <w:rsid w:val="008539CD"/>
    <w:rsid w:val="008809EE"/>
    <w:rsid w:val="008814F0"/>
    <w:rsid w:val="00882692"/>
    <w:rsid w:val="00885079"/>
    <w:rsid w:val="008952BE"/>
    <w:rsid w:val="00897E9C"/>
    <w:rsid w:val="008A4832"/>
    <w:rsid w:val="008A51F4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03CAB"/>
    <w:rsid w:val="00921E45"/>
    <w:rsid w:val="00932023"/>
    <w:rsid w:val="009325F0"/>
    <w:rsid w:val="009328EB"/>
    <w:rsid w:val="00936698"/>
    <w:rsid w:val="00952721"/>
    <w:rsid w:val="0095298C"/>
    <w:rsid w:val="00953A0C"/>
    <w:rsid w:val="00954AB9"/>
    <w:rsid w:val="009579E5"/>
    <w:rsid w:val="009607BB"/>
    <w:rsid w:val="0096096A"/>
    <w:rsid w:val="009643C5"/>
    <w:rsid w:val="00964918"/>
    <w:rsid w:val="00987094"/>
    <w:rsid w:val="00993EFB"/>
    <w:rsid w:val="009951DF"/>
    <w:rsid w:val="009A4EAC"/>
    <w:rsid w:val="009A55B1"/>
    <w:rsid w:val="009A72FA"/>
    <w:rsid w:val="009B29D5"/>
    <w:rsid w:val="009B3B6D"/>
    <w:rsid w:val="009C7D9D"/>
    <w:rsid w:val="009D3812"/>
    <w:rsid w:val="009D6497"/>
    <w:rsid w:val="009E73E9"/>
    <w:rsid w:val="009E740D"/>
    <w:rsid w:val="009E7A48"/>
    <w:rsid w:val="009F145D"/>
    <w:rsid w:val="009F252F"/>
    <w:rsid w:val="00A00731"/>
    <w:rsid w:val="00A10E8B"/>
    <w:rsid w:val="00A20F23"/>
    <w:rsid w:val="00A21190"/>
    <w:rsid w:val="00A24968"/>
    <w:rsid w:val="00A26F77"/>
    <w:rsid w:val="00A35958"/>
    <w:rsid w:val="00A4256C"/>
    <w:rsid w:val="00A45773"/>
    <w:rsid w:val="00A52B78"/>
    <w:rsid w:val="00A52DFA"/>
    <w:rsid w:val="00A61C7E"/>
    <w:rsid w:val="00A74DD1"/>
    <w:rsid w:val="00A84FC5"/>
    <w:rsid w:val="00A918F1"/>
    <w:rsid w:val="00A93A34"/>
    <w:rsid w:val="00AA53FA"/>
    <w:rsid w:val="00AA5E60"/>
    <w:rsid w:val="00AB2D43"/>
    <w:rsid w:val="00AC2EA2"/>
    <w:rsid w:val="00AC4338"/>
    <w:rsid w:val="00AD5E97"/>
    <w:rsid w:val="00AD72AD"/>
    <w:rsid w:val="00AE53EF"/>
    <w:rsid w:val="00B02A72"/>
    <w:rsid w:val="00B07056"/>
    <w:rsid w:val="00B12162"/>
    <w:rsid w:val="00B133F6"/>
    <w:rsid w:val="00B22AD8"/>
    <w:rsid w:val="00B357CA"/>
    <w:rsid w:val="00B411B7"/>
    <w:rsid w:val="00B42BCE"/>
    <w:rsid w:val="00B42D60"/>
    <w:rsid w:val="00B47C65"/>
    <w:rsid w:val="00B558C7"/>
    <w:rsid w:val="00B55EFB"/>
    <w:rsid w:val="00B57EAC"/>
    <w:rsid w:val="00B73FE4"/>
    <w:rsid w:val="00B81AAC"/>
    <w:rsid w:val="00B842B4"/>
    <w:rsid w:val="00B84C0F"/>
    <w:rsid w:val="00B926CF"/>
    <w:rsid w:val="00B92C8F"/>
    <w:rsid w:val="00B93D18"/>
    <w:rsid w:val="00B969B5"/>
    <w:rsid w:val="00BA0567"/>
    <w:rsid w:val="00BA65A1"/>
    <w:rsid w:val="00BC7DBD"/>
    <w:rsid w:val="00BD6DA2"/>
    <w:rsid w:val="00BF0399"/>
    <w:rsid w:val="00BF1BE2"/>
    <w:rsid w:val="00BF2431"/>
    <w:rsid w:val="00BF3EDB"/>
    <w:rsid w:val="00BF44A5"/>
    <w:rsid w:val="00BF7491"/>
    <w:rsid w:val="00C003A2"/>
    <w:rsid w:val="00C027FD"/>
    <w:rsid w:val="00C05543"/>
    <w:rsid w:val="00C073BD"/>
    <w:rsid w:val="00C12732"/>
    <w:rsid w:val="00C1449A"/>
    <w:rsid w:val="00C17C1E"/>
    <w:rsid w:val="00C20749"/>
    <w:rsid w:val="00C24B9C"/>
    <w:rsid w:val="00C37374"/>
    <w:rsid w:val="00C506FD"/>
    <w:rsid w:val="00C5122B"/>
    <w:rsid w:val="00C54771"/>
    <w:rsid w:val="00C57066"/>
    <w:rsid w:val="00C62462"/>
    <w:rsid w:val="00C676EE"/>
    <w:rsid w:val="00C73043"/>
    <w:rsid w:val="00C754BE"/>
    <w:rsid w:val="00C75FAE"/>
    <w:rsid w:val="00C95F9A"/>
    <w:rsid w:val="00C96A21"/>
    <w:rsid w:val="00CA517A"/>
    <w:rsid w:val="00CA73DD"/>
    <w:rsid w:val="00CB04A0"/>
    <w:rsid w:val="00CB15E6"/>
    <w:rsid w:val="00CC7501"/>
    <w:rsid w:val="00CD7571"/>
    <w:rsid w:val="00CE0D2D"/>
    <w:rsid w:val="00CE1D8A"/>
    <w:rsid w:val="00CE7EAB"/>
    <w:rsid w:val="00D02D48"/>
    <w:rsid w:val="00D160E4"/>
    <w:rsid w:val="00D32111"/>
    <w:rsid w:val="00D36406"/>
    <w:rsid w:val="00D41F86"/>
    <w:rsid w:val="00D513CA"/>
    <w:rsid w:val="00D53670"/>
    <w:rsid w:val="00D55EF2"/>
    <w:rsid w:val="00D61277"/>
    <w:rsid w:val="00D62BA6"/>
    <w:rsid w:val="00D673FB"/>
    <w:rsid w:val="00D717D8"/>
    <w:rsid w:val="00D71ECC"/>
    <w:rsid w:val="00D728B0"/>
    <w:rsid w:val="00D82065"/>
    <w:rsid w:val="00D9023B"/>
    <w:rsid w:val="00DA34F3"/>
    <w:rsid w:val="00DA5F9C"/>
    <w:rsid w:val="00DA6148"/>
    <w:rsid w:val="00DA79FF"/>
    <w:rsid w:val="00DB25E9"/>
    <w:rsid w:val="00DC036F"/>
    <w:rsid w:val="00DC3AAF"/>
    <w:rsid w:val="00DC4A8E"/>
    <w:rsid w:val="00DE0318"/>
    <w:rsid w:val="00DE5E1E"/>
    <w:rsid w:val="00DE6374"/>
    <w:rsid w:val="00E03D44"/>
    <w:rsid w:val="00E1054B"/>
    <w:rsid w:val="00E16B84"/>
    <w:rsid w:val="00E20C55"/>
    <w:rsid w:val="00E21FDD"/>
    <w:rsid w:val="00E22CDB"/>
    <w:rsid w:val="00E235C2"/>
    <w:rsid w:val="00E2749E"/>
    <w:rsid w:val="00E53957"/>
    <w:rsid w:val="00E64511"/>
    <w:rsid w:val="00E73B20"/>
    <w:rsid w:val="00E760B7"/>
    <w:rsid w:val="00E829A9"/>
    <w:rsid w:val="00E8649C"/>
    <w:rsid w:val="00E91C0D"/>
    <w:rsid w:val="00E933CC"/>
    <w:rsid w:val="00E9517F"/>
    <w:rsid w:val="00E95C35"/>
    <w:rsid w:val="00EB0FE5"/>
    <w:rsid w:val="00EC0D32"/>
    <w:rsid w:val="00EC3860"/>
    <w:rsid w:val="00ED3A24"/>
    <w:rsid w:val="00EF2C2B"/>
    <w:rsid w:val="00EF5BB4"/>
    <w:rsid w:val="00EF60FD"/>
    <w:rsid w:val="00EF7B83"/>
    <w:rsid w:val="00F05753"/>
    <w:rsid w:val="00F10C95"/>
    <w:rsid w:val="00F16A68"/>
    <w:rsid w:val="00F2358A"/>
    <w:rsid w:val="00F311D3"/>
    <w:rsid w:val="00F572EF"/>
    <w:rsid w:val="00F646D6"/>
    <w:rsid w:val="00F66E96"/>
    <w:rsid w:val="00F7391A"/>
    <w:rsid w:val="00F76E19"/>
    <w:rsid w:val="00F9225F"/>
    <w:rsid w:val="00F9364C"/>
    <w:rsid w:val="00F94A3B"/>
    <w:rsid w:val="00FA227C"/>
    <w:rsid w:val="00FA53CD"/>
    <w:rsid w:val="00FB089A"/>
    <w:rsid w:val="00FB195B"/>
    <w:rsid w:val="00FD7715"/>
    <w:rsid w:val="00FE1D0B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D1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D1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3D1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3D1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3D18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93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D1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3207</TotalTime>
  <Pages>30</Pages>
  <Words>7967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Хозяин</cp:lastModifiedBy>
  <cp:revision>53</cp:revision>
  <cp:lastPrinted>2019-10-02T02:58:00Z</cp:lastPrinted>
  <dcterms:created xsi:type="dcterms:W3CDTF">2016-07-07T08:29:00Z</dcterms:created>
  <dcterms:modified xsi:type="dcterms:W3CDTF">2019-10-02T03:00:00Z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1.61893592894984E-304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