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24B1E" w14:textId="77777777" w:rsidR="00A90505" w:rsidRPr="00A90505" w:rsidRDefault="00A90505" w:rsidP="00A90505">
      <w:pPr>
        <w:spacing w:after="0" w:line="240" w:lineRule="auto"/>
        <w:rPr>
          <w:rFonts w:ascii="Times New Roman" w:hAnsi="Times New Roman" w:cs="Times New Roman"/>
        </w:rPr>
      </w:pPr>
      <w:r w:rsidRPr="00A90505">
        <w:rPr>
          <w:rFonts w:ascii="Times New Roman" w:hAnsi="Times New Roman" w:cs="Times New Roman"/>
        </w:rPr>
        <w:t>Согласно п. 5 ст. 3 Закона о развитии малого и среднего предпринимательства поддержка субъектов малого и среднего предпринимательства – деятельность органов государственной власти РФ, органов государственной власти субъектов РФ, органов местного самоуправления и функционирование инфраструктуры поддержки субъектов малого и среднего предпринимательства, направленные на реализацию мероприятий, предусмотренных федеральными, региональными и муниципальными программами развития субъектов малого и среднего предпринимательства.</w:t>
      </w:r>
    </w:p>
    <w:p w14:paraId="39189F15" w14:textId="77777777" w:rsidR="00A90505" w:rsidRPr="00A90505" w:rsidRDefault="00A90505" w:rsidP="00A90505">
      <w:pPr>
        <w:spacing w:after="0" w:line="240" w:lineRule="auto"/>
        <w:rPr>
          <w:rFonts w:ascii="Times New Roman" w:hAnsi="Times New Roman" w:cs="Times New Roman"/>
        </w:rPr>
      </w:pPr>
      <w:r w:rsidRPr="00A90505">
        <w:rPr>
          <w:rFonts w:ascii="Times New Roman" w:hAnsi="Times New Roman" w:cs="Times New Roman"/>
        </w:rPr>
        <w:t>Поддержка субъектов малого и среднего предпринимательства должна осуществляться в соответствии со следующими принципами (ст. 14):</w:t>
      </w:r>
    </w:p>
    <w:p w14:paraId="009BB2AA" w14:textId="77777777" w:rsidR="00A90505" w:rsidRPr="00A90505" w:rsidRDefault="00A90505" w:rsidP="00A90505">
      <w:pPr>
        <w:spacing w:after="0" w:line="240" w:lineRule="auto"/>
        <w:rPr>
          <w:rFonts w:ascii="Times New Roman" w:hAnsi="Times New Roman" w:cs="Times New Roman"/>
        </w:rPr>
      </w:pPr>
      <w:r w:rsidRPr="00A90505">
        <w:rPr>
          <w:rFonts w:ascii="Times New Roman" w:hAnsi="Times New Roman" w:cs="Times New Roman"/>
        </w:rPr>
        <w:t>1) заявительный порядок обращения субъектов малого и среднего предпринимательства за поддержкой.</w:t>
      </w:r>
    </w:p>
    <w:p w14:paraId="7021C28D" w14:textId="77777777" w:rsidR="00A90505" w:rsidRPr="00A90505" w:rsidRDefault="00A90505" w:rsidP="00A90505">
      <w:pPr>
        <w:spacing w:after="0" w:line="240" w:lineRule="auto"/>
        <w:rPr>
          <w:rFonts w:ascii="Times New Roman" w:hAnsi="Times New Roman" w:cs="Times New Roman"/>
        </w:rPr>
      </w:pPr>
      <w:r w:rsidRPr="00A90505">
        <w:rPr>
          <w:rFonts w:ascii="Times New Roman" w:hAnsi="Times New Roman" w:cs="Times New Roman"/>
        </w:rPr>
        <w:t>При обращении субъектов малого и среднего предпринимательства за оказанием поддержки они должны представить документы, подтверждающие их соответствие условиям отнесения к субъектам данной категории, и условиям, предусмотренным федеральными, региональными либо муниципальными программами развития субъектов малого и среднего предпринимательства.</w:t>
      </w:r>
    </w:p>
    <w:p w14:paraId="5A318E2A" w14:textId="77777777" w:rsidR="00A90505" w:rsidRPr="00A90505" w:rsidRDefault="00A90505" w:rsidP="00A90505">
      <w:pPr>
        <w:spacing w:after="0" w:line="240" w:lineRule="auto"/>
        <w:rPr>
          <w:rFonts w:ascii="Times New Roman" w:hAnsi="Times New Roman" w:cs="Times New Roman"/>
        </w:rPr>
      </w:pPr>
      <w:r w:rsidRPr="00A90505">
        <w:rPr>
          <w:rFonts w:ascii="Times New Roman" w:hAnsi="Times New Roman" w:cs="Times New Roman"/>
        </w:rPr>
        <w:t>Поддержка за счет средств бюджетов всех уровней не может осуществляться в отношении субъектов малого и среднего предпринимательства, являющихся: кредитными, страховыми организациями (за исключением потребительских кооперативов); инвестиционными фондами, негосударственными пенсионными фондами, профессиональными участниками рынка ценных бумаг, ломбардами; участниками соглашений о разделе продукции; организациями игорного бизнеса; нерезидентами РФ, признаваемыми таковыми в порядке, установленном законодательством РФ о валютном регулировании и валютном контроле (за исключением случаев, установленных международными договорами).</w:t>
      </w:r>
    </w:p>
    <w:p w14:paraId="3A27B8B3" w14:textId="77777777" w:rsidR="00A90505" w:rsidRPr="00A90505" w:rsidRDefault="00A90505" w:rsidP="00A90505">
      <w:pPr>
        <w:spacing w:after="0" w:line="240" w:lineRule="auto"/>
        <w:rPr>
          <w:rFonts w:ascii="Times New Roman" w:hAnsi="Times New Roman" w:cs="Times New Roman"/>
        </w:rPr>
      </w:pPr>
      <w:r w:rsidRPr="00A90505">
        <w:rPr>
          <w:rFonts w:ascii="Times New Roman" w:hAnsi="Times New Roman" w:cs="Times New Roman"/>
        </w:rPr>
        <w:t>Отказ в предоставлении поддержки в рамках федеральных, региональных и муниципальных программ поддержки субъектов малого и среднего предпринимательства может быть осуществлен только по следующим причинам:</w:t>
      </w:r>
    </w:p>
    <w:p w14:paraId="20E583E5" w14:textId="77777777" w:rsidR="00A90505" w:rsidRPr="00A90505" w:rsidRDefault="00A90505" w:rsidP="00A90505">
      <w:pPr>
        <w:spacing w:after="0" w:line="240" w:lineRule="auto"/>
        <w:rPr>
          <w:rFonts w:ascii="Times New Roman" w:hAnsi="Times New Roman" w:cs="Times New Roman"/>
        </w:rPr>
      </w:pPr>
      <w:r w:rsidRPr="00A90505">
        <w:rPr>
          <w:rFonts w:ascii="Times New Roman" w:hAnsi="Times New Roman" w:cs="Times New Roman"/>
        </w:rPr>
        <w:t>а) не представлены документы, определенные соответствующими программами развития малого и среднего предпринимательства, или представлены недостоверные сведения и документы;</w:t>
      </w:r>
    </w:p>
    <w:p w14:paraId="2001AC01" w14:textId="77777777" w:rsidR="00A90505" w:rsidRPr="00A90505" w:rsidRDefault="00A90505" w:rsidP="00A90505">
      <w:pPr>
        <w:spacing w:after="0" w:line="240" w:lineRule="auto"/>
        <w:rPr>
          <w:rFonts w:ascii="Times New Roman" w:hAnsi="Times New Roman" w:cs="Times New Roman"/>
        </w:rPr>
      </w:pPr>
      <w:r w:rsidRPr="00A90505">
        <w:rPr>
          <w:rFonts w:ascii="Times New Roman" w:hAnsi="Times New Roman" w:cs="Times New Roman"/>
        </w:rPr>
        <w:t>б) не выполнены условия оказания поддержки,</w:t>
      </w:r>
    </w:p>
    <w:p w14:paraId="7B306499" w14:textId="77777777" w:rsidR="00A90505" w:rsidRPr="00A90505" w:rsidRDefault="00A90505" w:rsidP="00A90505">
      <w:pPr>
        <w:spacing w:after="0" w:line="240" w:lineRule="auto"/>
        <w:rPr>
          <w:rFonts w:ascii="Times New Roman" w:hAnsi="Times New Roman" w:cs="Times New Roman"/>
        </w:rPr>
      </w:pPr>
      <w:r w:rsidRPr="00A90505">
        <w:rPr>
          <w:rFonts w:ascii="Times New Roman" w:hAnsi="Times New Roman" w:cs="Times New Roman"/>
        </w:rPr>
        <w:t>в) ранее в отношении заявителя –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истекли,</w:t>
      </w:r>
    </w:p>
    <w:p w14:paraId="0A90314E" w14:textId="77777777" w:rsidR="00A90505" w:rsidRPr="00A90505" w:rsidRDefault="00A90505" w:rsidP="00A90505">
      <w:pPr>
        <w:spacing w:after="0" w:line="240" w:lineRule="auto"/>
        <w:rPr>
          <w:rFonts w:ascii="Times New Roman" w:hAnsi="Times New Roman" w:cs="Times New Roman"/>
        </w:rPr>
      </w:pPr>
      <w:r w:rsidRPr="00A90505">
        <w:rPr>
          <w:rFonts w:ascii="Times New Roman" w:hAnsi="Times New Roman" w:cs="Times New Roman"/>
        </w:rPr>
        <w:t>г)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3 года;</w:t>
      </w:r>
    </w:p>
    <w:p w14:paraId="58C02A38" w14:textId="77777777" w:rsidR="00A90505" w:rsidRPr="00A90505" w:rsidRDefault="00A90505" w:rsidP="00A90505">
      <w:pPr>
        <w:spacing w:after="0" w:line="240" w:lineRule="auto"/>
        <w:rPr>
          <w:rFonts w:ascii="Times New Roman" w:hAnsi="Times New Roman" w:cs="Times New Roman"/>
        </w:rPr>
      </w:pPr>
      <w:r w:rsidRPr="00A90505">
        <w:rPr>
          <w:rFonts w:ascii="Times New Roman" w:hAnsi="Times New Roman" w:cs="Times New Roman"/>
        </w:rPr>
        <w:t>2) доступность инфраструктуры их поддержки для всех субъектов малого и среднего предпринимательства;</w:t>
      </w:r>
    </w:p>
    <w:p w14:paraId="5F20789D" w14:textId="77777777" w:rsidR="00A90505" w:rsidRPr="00A90505" w:rsidRDefault="00A90505" w:rsidP="00A90505">
      <w:pPr>
        <w:spacing w:after="0" w:line="240" w:lineRule="auto"/>
        <w:rPr>
          <w:rFonts w:ascii="Times New Roman" w:hAnsi="Times New Roman" w:cs="Times New Roman"/>
        </w:rPr>
      </w:pPr>
      <w:r w:rsidRPr="00A90505">
        <w:rPr>
          <w:rFonts w:ascii="Times New Roman" w:hAnsi="Times New Roman" w:cs="Times New Roman"/>
        </w:rPr>
        <w:t>3) равный доступ субъектов малого и среднего предпринимательства, соответствующих условиям, предусмотренным в федеральных, региональных и муниципальных программах поддержки, к участию в соответствующих программах;</w:t>
      </w:r>
    </w:p>
    <w:p w14:paraId="7BC009CE" w14:textId="77777777" w:rsidR="00A90505" w:rsidRPr="00A90505" w:rsidRDefault="00A90505" w:rsidP="00A90505">
      <w:pPr>
        <w:spacing w:after="0" w:line="240" w:lineRule="auto"/>
        <w:rPr>
          <w:rFonts w:ascii="Times New Roman" w:hAnsi="Times New Roman" w:cs="Times New Roman"/>
        </w:rPr>
      </w:pPr>
      <w:r w:rsidRPr="00A90505">
        <w:rPr>
          <w:rFonts w:ascii="Times New Roman" w:hAnsi="Times New Roman" w:cs="Times New Roman"/>
        </w:rPr>
        <w:t>4) предоставление поддержки с соблюдением требований, установленных Федеральным законом «О защите конкуренции» от 26 июля 2006 г. № 135-ФЗ;</w:t>
      </w:r>
    </w:p>
    <w:p w14:paraId="11451DD3" w14:textId="77777777" w:rsidR="00A90505" w:rsidRPr="00A90505" w:rsidRDefault="00A90505" w:rsidP="00A90505">
      <w:pPr>
        <w:spacing w:after="0" w:line="240" w:lineRule="auto"/>
        <w:rPr>
          <w:rFonts w:ascii="Times New Roman" w:hAnsi="Times New Roman" w:cs="Times New Roman"/>
        </w:rPr>
      </w:pPr>
      <w:r w:rsidRPr="00A90505">
        <w:rPr>
          <w:rFonts w:ascii="Times New Roman" w:hAnsi="Times New Roman" w:cs="Times New Roman"/>
        </w:rPr>
        <w:t>5) открытость процедур предоставления поддержки.</w:t>
      </w:r>
    </w:p>
    <w:p w14:paraId="2395D00A" w14:textId="77777777" w:rsidR="00A90505" w:rsidRPr="00A90505" w:rsidRDefault="00A90505" w:rsidP="00A90505">
      <w:pPr>
        <w:spacing w:after="0" w:line="240" w:lineRule="auto"/>
        <w:rPr>
          <w:rFonts w:ascii="Times New Roman" w:hAnsi="Times New Roman" w:cs="Times New Roman"/>
        </w:rPr>
      </w:pPr>
      <w:r w:rsidRPr="00A90505">
        <w:rPr>
          <w:rFonts w:ascii="Times New Roman" w:hAnsi="Times New Roman" w:cs="Times New Roman"/>
        </w:rPr>
        <w:t>Закон о субъектах малого и среднего предпринимательства предусматривает следующие формы государственной поддержки субъектов малого и среднего предпринимательства со стороны органов государственной власти и местного самоуправления:</w:t>
      </w:r>
    </w:p>
    <w:p w14:paraId="455AE5CD" w14:textId="77777777" w:rsidR="00A90505" w:rsidRPr="00A90505" w:rsidRDefault="00A90505" w:rsidP="00A90505">
      <w:pPr>
        <w:spacing w:after="0" w:line="240" w:lineRule="auto"/>
        <w:rPr>
          <w:rFonts w:ascii="Times New Roman" w:hAnsi="Times New Roman" w:cs="Times New Roman"/>
        </w:rPr>
      </w:pPr>
      <w:r w:rsidRPr="00A90505">
        <w:rPr>
          <w:rFonts w:ascii="Times New Roman" w:hAnsi="Times New Roman" w:cs="Times New Roman"/>
        </w:rPr>
        <w:t>1) финансовая и имущественная поддержка (ст. 17 и 18);</w:t>
      </w:r>
    </w:p>
    <w:p w14:paraId="4B2EBEF7" w14:textId="77777777" w:rsidR="00A90505" w:rsidRPr="00A90505" w:rsidRDefault="00A90505" w:rsidP="00A90505">
      <w:pPr>
        <w:spacing w:after="0" w:line="240" w:lineRule="auto"/>
        <w:rPr>
          <w:rFonts w:ascii="Times New Roman" w:hAnsi="Times New Roman" w:cs="Times New Roman"/>
        </w:rPr>
      </w:pPr>
      <w:r w:rsidRPr="00A90505">
        <w:rPr>
          <w:rFonts w:ascii="Times New Roman" w:hAnsi="Times New Roman" w:cs="Times New Roman"/>
        </w:rPr>
        <w:t>2) информационная поддержка (ст. 19);</w:t>
      </w:r>
    </w:p>
    <w:p w14:paraId="5B60ED3C" w14:textId="77777777" w:rsidR="00A90505" w:rsidRPr="00A90505" w:rsidRDefault="00A90505" w:rsidP="00A90505">
      <w:pPr>
        <w:spacing w:after="0" w:line="240" w:lineRule="auto"/>
        <w:rPr>
          <w:rFonts w:ascii="Times New Roman" w:hAnsi="Times New Roman" w:cs="Times New Roman"/>
        </w:rPr>
      </w:pPr>
      <w:r w:rsidRPr="00A90505">
        <w:rPr>
          <w:rFonts w:ascii="Times New Roman" w:hAnsi="Times New Roman" w:cs="Times New Roman"/>
        </w:rPr>
        <w:t>3) консультационная поддержка (ст. 20);</w:t>
      </w:r>
    </w:p>
    <w:p w14:paraId="3079F907" w14:textId="77777777" w:rsidR="00A90505" w:rsidRPr="00A90505" w:rsidRDefault="00A90505" w:rsidP="00A90505">
      <w:pPr>
        <w:spacing w:after="0" w:line="240" w:lineRule="auto"/>
        <w:rPr>
          <w:rFonts w:ascii="Times New Roman" w:hAnsi="Times New Roman" w:cs="Times New Roman"/>
        </w:rPr>
      </w:pPr>
      <w:r w:rsidRPr="00A90505">
        <w:rPr>
          <w:rFonts w:ascii="Times New Roman" w:hAnsi="Times New Roman" w:cs="Times New Roman"/>
        </w:rPr>
        <w:t>4) поддержка в области подготовки, переподготовки и повышения квалификации работников (ст. 21);</w:t>
      </w:r>
    </w:p>
    <w:p w14:paraId="52536067" w14:textId="77777777" w:rsidR="00A90505" w:rsidRPr="00A90505" w:rsidRDefault="00A90505" w:rsidP="00A90505">
      <w:pPr>
        <w:spacing w:after="0" w:line="240" w:lineRule="auto"/>
        <w:rPr>
          <w:rFonts w:ascii="Times New Roman" w:hAnsi="Times New Roman" w:cs="Times New Roman"/>
        </w:rPr>
      </w:pPr>
      <w:r w:rsidRPr="00A90505">
        <w:rPr>
          <w:rFonts w:ascii="Times New Roman" w:hAnsi="Times New Roman" w:cs="Times New Roman"/>
        </w:rPr>
        <w:t>5) поддержка в области инноваций и промышленного производства (ст. 22);</w:t>
      </w:r>
    </w:p>
    <w:p w14:paraId="63A6279B" w14:textId="77777777" w:rsidR="00A90505" w:rsidRPr="00A90505" w:rsidRDefault="00A90505" w:rsidP="00A90505">
      <w:pPr>
        <w:spacing w:after="0" w:line="240" w:lineRule="auto"/>
        <w:rPr>
          <w:rFonts w:ascii="Times New Roman" w:hAnsi="Times New Roman" w:cs="Times New Roman"/>
        </w:rPr>
      </w:pPr>
      <w:r w:rsidRPr="00A90505">
        <w:rPr>
          <w:rFonts w:ascii="Times New Roman" w:hAnsi="Times New Roman" w:cs="Times New Roman"/>
        </w:rPr>
        <w:t>6) поддержка в области ремесленной деятельности (ст. 23);</w:t>
      </w:r>
    </w:p>
    <w:p w14:paraId="784A5D7E" w14:textId="77777777" w:rsidR="00A90505" w:rsidRPr="00A90505" w:rsidRDefault="00A90505" w:rsidP="00A90505">
      <w:pPr>
        <w:spacing w:after="0" w:line="240" w:lineRule="auto"/>
        <w:rPr>
          <w:rFonts w:ascii="Times New Roman" w:hAnsi="Times New Roman" w:cs="Times New Roman"/>
        </w:rPr>
      </w:pPr>
      <w:r w:rsidRPr="00A90505">
        <w:rPr>
          <w:rFonts w:ascii="Times New Roman" w:hAnsi="Times New Roman" w:cs="Times New Roman"/>
        </w:rPr>
        <w:t>7) поддержка внешнеэкономической деятельности (ст. 24);</w:t>
      </w:r>
    </w:p>
    <w:p w14:paraId="57F19219" w14:textId="77777777" w:rsidR="00A90505" w:rsidRPr="00A90505" w:rsidRDefault="00A90505" w:rsidP="00A90505">
      <w:pPr>
        <w:spacing w:after="0" w:line="240" w:lineRule="auto"/>
        <w:rPr>
          <w:rFonts w:ascii="Times New Roman" w:hAnsi="Times New Roman" w:cs="Times New Roman"/>
        </w:rPr>
      </w:pPr>
      <w:r w:rsidRPr="00A90505">
        <w:rPr>
          <w:rFonts w:ascii="Times New Roman" w:hAnsi="Times New Roman" w:cs="Times New Roman"/>
        </w:rPr>
        <w:t>8) поддержка субъектов малого и среднего предпринимательства, осуществляющих сельскохозяйственную деятельность (ст. 25)</w:t>
      </w:r>
    </w:p>
    <w:p w14:paraId="6AF2B5A3" w14:textId="77777777" w:rsidR="00AC131A" w:rsidRPr="00A90505" w:rsidRDefault="00AC131A" w:rsidP="00A90505">
      <w:pPr>
        <w:spacing w:after="0" w:line="240" w:lineRule="auto"/>
        <w:rPr>
          <w:rFonts w:ascii="Times New Roman" w:hAnsi="Times New Roman" w:cs="Times New Roman"/>
        </w:rPr>
      </w:pPr>
    </w:p>
    <w:sectPr w:rsidR="00AC131A" w:rsidRPr="00A90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73"/>
    <w:rsid w:val="002E3473"/>
    <w:rsid w:val="00A90505"/>
    <w:rsid w:val="00AC131A"/>
    <w:rsid w:val="00F1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16130-8FE4-4DEB-8A76-F34E0C3D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2024-09-01T12:26:00Z</dcterms:created>
  <dcterms:modified xsi:type="dcterms:W3CDTF">2024-09-01T12:26:00Z</dcterms:modified>
</cp:coreProperties>
</file>